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34" w:rsidRPr="001D55CB" w:rsidRDefault="00B93CCD" w:rsidP="001D55CB">
      <w:pPr>
        <w:jc w:val="center"/>
        <w:rPr>
          <w:b/>
          <w:i/>
          <w:lang w:val="en-US"/>
        </w:rPr>
      </w:pPr>
      <w:bookmarkStart w:id="0" w:name="_GoBack"/>
      <w:r w:rsidRPr="001D55CB">
        <w:rPr>
          <w:b/>
          <w:i/>
          <w:lang w:val="en-US"/>
        </w:rPr>
        <w:t>Development Economics</w:t>
      </w:r>
    </w:p>
    <w:bookmarkEnd w:id="0"/>
    <w:p w:rsidR="001D55CB" w:rsidRPr="001D55CB" w:rsidRDefault="001D55CB" w:rsidP="001D55CB">
      <w:pPr>
        <w:jc w:val="center"/>
        <w:rPr>
          <w:b/>
          <w:i/>
          <w:lang w:val="en-US"/>
        </w:rPr>
      </w:pPr>
      <w:proofErr w:type="gramStart"/>
      <w:r w:rsidRPr="001D55CB">
        <w:rPr>
          <w:b/>
          <w:i/>
          <w:lang w:val="en-US"/>
        </w:rPr>
        <w:t>B.1.1.1.1.</w:t>
      </w:r>
      <w:proofErr w:type="gramEnd"/>
    </w:p>
    <w:p w:rsidR="001D55CB" w:rsidRPr="008D23CB" w:rsidRDefault="001D55CB" w:rsidP="002D4634">
      <w:pPr>
        <w:rPr>
          <w:lang w:val="en-US"/>
        </w:rPr>
      </w:pPr>
    </w:p>
    <w:p w:rsidR="002D4634" w:rsidRPr="008D23CB" w:rsidRDefault="00B92F5D" w:rsidP="002D4634">
      <w:pPr>
        <w:rPr>
          <w:lang w:val="en-US"/>
        </w:rPr>
      </w:pPr>
      <w:r w:rsidRPr="008D23CB">
        <w:rPr>
          <w:b/>
          <w:lang w:val="en-US"/>
        </w:rPr>
        <w:t>Degree:</w:t>
      </w:r>
      <w:r w:rsidR="00F860C1" w:rsidRPr="008D23CB">
        <w:rPr>
          <w:b/>
          <w:lang w:val="en-US"/>
        </w:rPr>
        <w:t xml:space="preserve"> </w:t>
      </w:r>
      <w:r w:rsidR="001D55CB" w:rsidRPr="001D55CB">
        <w:rPr>
          <w:lang w:val="en-US"/>
        </w:rPr>
        <w:t>M</w:t>
      </w:r>
      <w:r w:rsidR="003F6979" w:rsidRPr="001D55CB">
        <w:rPr>
          <w:lang w:val="en-US"/>
        </w:rPr>
        <w:t xml:space="preserve">aster </w:t>
      </w:r>
    </w:p>
    <w:p w:rsidR="002D4634" w:rsidRPr="008D23CB" w:rsidRDefault="00B92F5D" w:rsidP="002D4634">
      <w:pPr>
        <w:rPr>
          <w:b/>
          <w:lang w:val="en-US"/>
        </w:rPr>
      </w:pPr>
      <w:r w:rsidRPr="008D23CB">
        <w:rPr>
          <w:b/>
          <w:lang w:val="en-US"/>
        </w:rPr>
        <w:t xml:space="preserve">Year: </w:t>
      </w:r>
      <w:r w:rsidR="002D4634" w:rsidRPr="001D55CB">
        <w:rPr>
          <w:lang w:val="en-US"/>
        </w:rPr>
        <w:t>1</w:t>
      </w:r>
    </w:p>
    <w:p w:rsidR="002D4634" w:rsidRPr="008D23CB" w:rsidRDefault="00B92F5D" w:rsidP="002D4634">
      <w:pPr>
        <w:rPr>
          <w:b/>
          <w:lang w:val="en-US"/>
        </w:rPr>
      </w:pPr>
      <w:r w:rsidRPr="001D55CB">
        <w:rPr>
          <w:b/>
          <w:lang w:val="en-US"/>
        </w:rPr>
        <w:t>Semester:</w:t>
      </w:r>
      <w:r w:rsidRPr="008D23CB">
        <w:rPr>
          <w:lang w:val="en-US"/>
        </w:rPr>
        <w:t xml:space="preserve"> </w:t>
      </w:r>
      <w:r w:rsidR="001D55CB">
        <w:rPr>
          <w:lang w:val="en-US"/>
        </w:rPr>
        <w:t>S</w:t>
      </w:r>
      <w:r w:rsidR="00087404" w:rsidRPr="008D23CB">
        <w:rPr>
          <w:lang w:val="en-US"/>
        </w:rPr>
        <w:t>pring</w:t>
      </w:r>
    </w:p>
    <w:p w:rsidR="002D4634" w:rsidRPr="008D23CB" w:rsidRDefault="00B92F5D" w:rsidP="002D4634">
      <w:pPr>
        <w:rPr>
          <w:lang w:val="en-US"/>
        </w:rPr>
      </w:pPr>
      <w:r w:rsidRPr="008D23CB">
        <w:rPr>
          <w:b/>
          <w:lang w:val="en-US"/>
        </w:rPr>
        <w:t xml:space="preserve">General workload: </w:t>
      </w:r>
      <w:r w:rsidR="002D4634" w:rsidRPr="008D23CB">
        <w:rPr>
          <w:lang w:val="en-US"/>
        </w:rPr>
        <w:t>3</w:t>
      </w:r>
      <w:r w:rsidRPr="008D23CB">
        <w:rPr>
          <w:lang w:val="en-US"/>
        </w:rPr>
        <w:t xml:space="preserve"> ECTS credits, </w:t>
      </w:r>
      <w:r w:rsidR="002D4634" w:rsidRPr="008D23CB">
        <w:rPr>
          <w:lang w:val="en-US"/>
        </w:rPr>
        <w:t>108</w:t>
      </w:r>
      <w:r w:rsidRPr="008D23CB">
        <w:rPr>
          <w:lang w:val="en-US"/>
        </w:rPr>
        <w:t xml:space="preserve"> hours</w:t>
      </w:r>
    </w:p>
    <w:p w:rsidR="001D55CB" w:rsidRDefault="001D55CB" w:rsidP="002D4634">
      <w:pPr>
        <w:rPr>
          <w:b/>
          <w:lang w:val="en-US"/>
        </w:rPr>
      </w:pPr>
    </w:p>
    <w:p w:rsidR="002D4634" w:rsidRPr="008D23CB" w:rsidRDefault="00FE7E30" w:rsidP="002D4634">
      <w:pPr>
        <w:rPr>
          <w:b/>
          <w:lang w:val="en-US"/>
        </w:rPr>
      </w:pPr>
      <w:r w:rsidRPr="008D23CB">
        <w:rPr>
          <w:b/>
          <w:lang w:val="en-US"/>
        </w:rPr>
        <w:t xml:space="preserve">Goals of the course   </w:t>
      </w:r>
      <w:r w:rsidR="003F6979" w:rsidRPr="008D23CB">
        <w:rPr>
          <w:b/>
          <w:lang w:val="en-US"/>
        </w:rPr>
        <w:t xml:space="preserve"> </w:t>
      </w:r>
    </w:p>
    <w:p w:rsidR="002D4634" w:rsidRPr="008D23CB" w:rsidRDefault="00087404" w:rsidP="002D4634">
      <w:pPr>
        <w:rPr>
          <w:b/>
          <w:lang w:val="en-US"/>
        </w:rPr>
      </w:pPr>
      <w:r w:rsidRPr="008D23CB">
        <w:rPr>
          <w:lang w:val="en-US"/>
        </w:rPr>
        <w:t xml:space="preserve">To </w:t>
      </w:r>
      <w:r w:rsidR="003F6979" w:rsidRPr="008D23CB">
        <w:rPr>
          <w:lang w:val="en-US"/>
        </w:rPr>
        <w:t>expan</w:t>
      </w:r>
      <w:r w:rsidRPr="008D23CB">
        <w:rPr>
          <w:lang w:val="en-US"/>
        </w:rPr>
        <w:t>d</w:t>
      </w:r>
      <w:r w:rsidR="003F6979" w:rsidRPr="008D23CB">
        <w:rPr>
          <w:lang w:val="en-US"/>
        </w:rPr>
        <w:t xml:space="preserve"> and deepen knowledge of development economics, </w:t>
      </w:r>
      <w:r w:rsidRPr="008D23CB">
        <w:rPr>
          <w:lang w:val="en-US"/>
        </w:rPr>
        <w:t>learn about the</w:t>
      </w:r>
      <w:r w:rsidR="003F6979" w:rsidRPr="008D23CB">
        <w:rPr>
          <w:lang w:val="en-US"/>
        </w:rPr>
        <w:t xml:space="preserve"> concept</w:t>
      </w:r>
      <w:r w:rsidRPr="008D23CB">
        <w:rPr>
          <w:lang w:val="en-US"/>
        </w:rPr>
        <w:t>s</w:t>
      </w:r>
      <w:r w:rsidR="003F6979" w:rsidRPr="008D23CB">
        <w:rPr>
          <w:lang w:val="en-US"/>
        </w:rPr>
        <w:t xml:space="preserve"> of development econom</w:t>
      </w:r>
      <w:r w:rsidR="005043A7" w:rsidRPr="008D23CB">
        <w:rPr>
          <w:lang w:val="en-US"/>
        </w:rPr>
        <w:t xml:space="preserve">ics that help </w:t>
      </w:r>
      <w:r w:rsidR="003F6979" w:rsidRPr="008D23CB">
        <w:rPr>
          <w:lang w:val="en-US"/>
        </w:rPr>
        <w:t xml:space="preserve">independently </w:t>
      </w:r>
      <w:r w:rsidR="005043A7" w:rsidRPr="008D23CB">
        <w:rPr>
          <w:lang w:val="en-US"/>
        </w:rPr>
        <w:t>resolve</w:t>
      </w:r>
      <w:r w:rsidR="003F6979" w:rsidRPr="008D23CB">
        <w:rPr>
          <w:lang w:val="en-US"/>
        </w:rPr>
        <w:t xml:space="preserve"> complex </w:t>
      </w:r>
      <w:r w:rsidR="005043A7" w:rsidRPr="008D23CB">
        <w:rPr>
          <w:lang w:val="en-US"/>
        </w:rPr>
        <w:t xml:space="preserve">issues related to </w:t>
      </w:r>
      <w:r w:rsidR="003F6979" w:rsidRPr="008D23CB">
        <w:rPr>
          <w:lang w:val="en-US"/>
        </w:rPr>
        <w:t>econom</w:t>
      </w:r>
      <w:r w:rsidR="00BB7C11" w:rsidRPr="008D23CB">
        <w:rPr>
          <w:lang w:val="en-US"/>
        </w:rPr>
        <w:t>ic operations</w:t>
      </w:r>
      <w:r w:rsidR="003F6979" w:rsidRPr="008D23CB">
        <w:rPr>
          <w:lang w:val="en-US"/>
        </w:rPr>
        <w:t xml:space="preserve">, forecast economic </w:t>
      </w:r>
      <w:r w:rsidR="00BB7C11" w:rsidRPr="008D23CB">
        <w:rPr>
          <w:lang w:val="en-US"/>
        </w:rPr>
        <w:t>development scenarios</w:t>
      </w:r>
      <w:r w:rsidR="003F6979" w:rsidRPr="008D23CB">
        <w:rPr>
          <w:lang w:val="en-US"/>
        </w:rPr>
        <w:t xml:space="preserve"> in </w:t>
      </w:r>
      <w:r w:rsidR="00BB7C11" w:rsidRPr="008D23CB">
        <w:rPr>
          <w:lang w:val="en-US"/>
        </w:rPr>
        <w:t>various</w:t>
      </w:r>
      <w:r w:rsidR="003F6979" w:rsidRPr="008D23CB">
        <w:rPr>
          <w:lang w:val="en-US"/>
        </w:rPr>
        <w:t xml:space="preserve"> periods </w:t>
      </w:r>
      <w:r w:rsidR="00BB7C11" w:rsidRPr="008D23CB">
        <w:rPr>
          <w:lang w:val="en-US"/>
        </w:rPr>
        <w:t>of economic entities’ operations in a market economy at different levels</w:t>
      </w:r>
      <w:r w:rsidR="003F6979" w:rsidRPr="008D23CB">
        <w:rPr>
          <w:lang w:val="en-US"/>
        </w:rPr>
        <w:t>.</w:t>
      </w:r>
      <w:r w:rsidR="00BB7C11" w:rsidRPr="008D23CB">
        <w:rPr>
          <w:lang w:val="en-US"/>
        </w:rPr>
        <w:t xml:space="preserve"> </w:t>
      </w:r>
    </w:p>
    <w:p w:rsidR="001D55CB" w:rsidRDefault="001D55CB" w:rsidP="002D4634">
      <w:pPr>
        <w:rPr>
          <w:b/>
          <w:lang w:val="en-US"/>
        </w:rPr>
      </w:pPr>
    </w:p>
    <w:p w:rsidR="002D4634" w:rsidRPr="008D23CB" w:rsidRDefault="00D37887" w:rsidP="002D4634">
      <w:pPr>
        <w:rPr>
          <w:b/>
          <w:lang w:val="en-US"/>
        </w:rPr>
      </w:pPr>
      <w:r w:rsidRPr="008D23CB">
        <w:rPr>
          <w:b/>
          <w:lang w:val="en-US"/>
        </w:rPr>
        <w:t xml:space="preserve">The course </w:t>
      </w:r>
      <w:r w:rsidR="00087404" w:rsidRPr="008D23CB">
        <w:rPr>
          <w:b/>
          <w:lang w:val="en-US"/>
        </w:rPr>
        <w:t xml:space="preserve">objectives </w:t>
      </w:r>
      <w:r w:rsidRPr="008D23CB">
        <w:rPr>
          <w:b/>
          <w:lang w:val="en-US"/>
        </w:rPr>
        <w:t>are the following</w:t>
      </w:r>
      <w:r w:rsidR="002D4634" w:rsidRPr="008D23CB">
        <w:rPr>
          <w:b/>
          <w:lang w:val="en-US"/>
        </w:rPr>
        <w:t>:</w:t>
      </w:r>
    </w:p>
    <w:p w:rsidR="003F6979" w:rsidRPr="008D23CB" w:rsidRDefault="00D37887" w:rsidP="001D55C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8D23CB">
        <w:rPr>
          <w:lang w:val="en-US"/>
        </w:rPr>
        <w:t>To learn about the theory</w:t>
      </w:r>
      <w:r w:rsidR="003F6979" w:rsidRPr="008D23CB">
        <w:rPr>
          <w:lang w:val="en-US"/>
        </w:rPr>
        <w:t xml:space="preserve"> of modern economic concepts and models;</w:t>
      </w:r>
    </w:p>
    <w:p w:rsidR="003F6979" w:rsidRPr="008D23CB" w:rsidRDefault="00D37887" w:rsidP="001D55C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8D23CB">
        <w:rPr>
          <w:lang w:val="en-US"/>
        </w:rPr>
        <w:t xml:space="preserve">To acquire </w:t>
      </w:r>
      <w:r w:rsidR="003F6979" w:rsidRPr="008D23CB">
        <w:rPr>
          <w:lang w:val="en-US"/>
        </w:rPr>
        <w:t xml:space="preserve">practical skills in </w:t>
      </w:r>
      <w:r w:rsidRPr="008D23CB">
        <w:rPr>
          <w:lang w:val="en-US"/>
        </w:rPr>
        <w:t xml:space="preserve">examination </w:t>
      </w:r>
      <w:r w:rsidR="003F6979" w:rsidRPr="008D23CB">
        <w:rPr>
          <w:lang w:val="en-US"/>
        </w:rPr>
        <w:t>of economic processes;</w:t>
      </w:r>
    </w:p>
    <w:p w:rsidR="003F6979" w:rsidRPr="008D23CB" w:rsidRDefault="00A64632" w:rsidP="001D55C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8D23CB">
        <w:rPr>
          <w:lang w:val="en-US"/>
        </w:rPr>
        <w:t xml:space="preserve">To </w:t>
      </w:r>
      <w:r w:rsidR="003F6979" w:rsidRPr="008D23CB">
        <w:rPr>
          <w:lang w:val="en-US"/>
        </w:rPr>
        <w:t xml:space="preserve">develop entrepreneurial </w:t>
      </w:r>
      <w:r w:rsidRPr="008D23CB">
        <w:rPr>
          <w:lang w:val="en-US"/>
        </w:rPr>
        <w:t xml:space="preserve">skills </w:t>
      </w:r>
      <w:r w:rsidR="003F6979" w:rsidRPr="008D23CB">
        <w:rPr>
          <w:lang w:val="en-US"/>
        </w:rPr>
        <w:t xml:space="preserve">that </w:t>
      </w:r>
      <w:r w:rsidRPr="008D23CB">
        <w:rPr>
          <w:lang w:val="en-US"/>
        </w:rPr>
        <w:t>help</w:t>
      </w:r>
      <w:r w:rsidR="003F6979" w:rsidRPr="008D23CB">
        <w:rPr>
          <w:lang w:val="en-US"/>
        </w:rPr>
        <w:t xml:space="preserve"> identify and justify the objective need for </w:t>
      </w:r>
      <w:r w:rsidR="0053457B" w:rsidRPr="008D23CB">
        <w:rPr>
          <w:lang w:val="en-US"/>
        </w:rPr>
        <w:t xml:space="preserve">administrative </w:t>
      </w:r>
      <w:r w:rsidR="003F6979" w:rsidRPr="008D23CB">
        <w:rPr>
          <w:lang w:val="en-US"/>
        </w:rPr>
        <w:t xml:space="preserve">and economic </w:t>
      </w:r>
      <w:r w:rsidR="0053457B" w:rsidRPr="008D23CB">
        <w:rPr>
          <w:lang w:val="en-US"/>
        </w:rPr>
        <w:t>reform</w:t>
      </w:r>
      <w:r w:rsidR="003F6979" w:rsidRPr="008D23CB">
        <w:rPr>
          <w:lang w:val="en-US"/>
        </w:rPr>
        <w:t>;</w:t>
      </w:r>
    </w:p>
    <w:p w:rsidR="002D4634" w:rsidRPr="008D23CB" w:rsidRDefault="0053457B" w:rsidP="001D55C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8D23CB">
        <w:rPr>
          <w:lang w:val="en-US"/>
        </w:rPr>
        <w:t xml:space="preserve">To build an </w:t>
      </w:r>
      <w:r w:rsidR="003F6979" w:rsidRPr="008D23CB">
        <w:rPr>
          <w:lang w:val="en-US"/>
        </w:rPr>
        <w:t xml:space="preserve">understanding of international and Russian economic </w:t>
      </w:r>
      <w:r w:rsidRPr="008D23CB">
        <w:rPr>
          <w:lang w:val="en-US"/>
        </w:rPr>
        <w:t>issues</w:t>
      </w:r>
      <w:r w:rsidR="003F6979" w:rsidRPr="008D23CB">
        <w:rPr>
          <w:lang w:val="en-US"/>
        </w:rPr>
        <w:t>.</w:t>
      </w:r>
    </w:p>
    <w:p w:rsidR="001D55CB" w:rsidRDefault="001D55CB" w:rsidP="00F009AC">
      <w:pPr>
        <w:rPr>
          <w:b/>
          <w:lang w:val="en-US"/>
        </w:rPr>
      </w:pPr>
    </w:p>
    <w:p w:rsidR="00F009AC" w:rsidRPr="008D23CB" w:rsidRDefault="00FE7E30" w:rsidP="00F009AC">
      <w:pPr>
        <w:rPr>
          <w:lang w:val="en-US"/>
        </w:rPr>
      </w:pPr>
      <w:r w:rsidRPr="008D23CB">
        <w:rPr>
          <w:b/>
          <w:lang w:val="en-US"/>
        </w:rPr>
        <w:t>Key didactic units</w:t>
      </w:r>
      <w:r w:rsidRPr="008D23CB">
        <w:rPr>
          <w:b/>
          <w:lang w:val="en-US"/>
        </w:rPr>
        <w:br/>
      </w:r>
      <w:r w:rsidR="0053457B" w:rsidRPr="008D23CB">
        <w:rPr>
          <w:lang w:val="en-US"/>
        </w:rPr>
        <w:t>Market economy development patterns</w:t>
      </w:r>
      <w:r w:rsidR="00F009AC" w:rsidRPr="008D23CB">
        <w:rPr>
          <w:lang w:val="en-US"/>
        </w:rPr>
        <w:t xml:space="preserve">: </w:t>
      </w:r>
      <w:r w:rsidR="0053457B" w:rsidRPr="008D23CB">
        <w:rPr>
          <w:lang w:val="en-US"/>
        </w:rPr>
        <w:t xml:space="preserve">the </w:t>
      </w:r>
      <w:r w:rsidR="00F009AC" w:rsidRPr="008D23CB">
        <w:rPr>
          <w:lang w:val="en-US"/>
        </w:rPr>
        <w:t xml:space="preserve">theory and </w:t>
      </w:r>
      <w:r w:rsidR="0053457B" w:rsidRPr="008D23CB">
        <w:rPr>
          <w:lang w:val="en-US"/>
        </w:rPr>
        <w:t xml:space="preserve">the </w:t>
      </w:r>
      <w:r w:rsidR="00F009AC" w:rsidRPr="008D23CB">
        <w:rPr>
          <w:lang w:val="en-US"/>
        </w:rPr>
        <w:t>practice.</w:t>
      </w:r>
    </w:p>
    <w:p w:rsidR="00F009AC" w:rsidRPr="008D23CB" w:rsidRDefault="00F009AC" w:rsidP="00F009AC">
      <w:pPr>
        <w:rPr>
          <w:lang w:val="en-US"/>
        </w:rPr>
      </w:pPr>
      <w:r w:rsidRPr="008D23CB">
        <w:rPr>
          <w:lang w:val="en-US"/>
        </w:rPr>
        <w:t xml:space="preserve">Economic functions of the developing state: </w:t>
      </w:r>
      <w:r w:rsidR="00AE05DD" w:rsidRPr="008D23CB">
        <w:rPr>
          <w:lang w:val="en-US"/>
        </w:rPr>
        <w:t>the theory and the practice</w:t>
      </w:r>
      <w:r w:rsidRPr="008D23CB">
        <w:rPr>
          <w:lang w:val="en-US"/>
        </w:rPr>
        <w:t>.</w:t>
      </w:r>
      <w:r w:rsidR="00AE05DD" w:rsidRPr="008D23CB">
        <w:rPr>
          <w:lang w:val="en-US"/>
        </w:rPr>
        <w:t xml:space="preserve"> </w:t>
      </w:r>
    </w:p>
    <w:p w:rsidR="00F009AC" w:rsidRPr="008D23CB" w:rsidRDefault="007A2653" w:rsidP="00F009AC">
      <w:pPr>
        <w:rPr>
          <w:lang w:val="en-US"/>
        </w:rPr>
      </w:pPr>
      <w:proofErr w:type="gramStart"/>
      <w:r w:rsidRPr="008D23CB">
        <w:rPr>
          <w:lang w:val="en-US"/>
        </w:rPr>
        <w:t xml:space="preserve">The world economic periphery and economic </w:t>
      </w:r>
      <w:r w:rsidR="00F009AC" w:rsidRPr="008D23CB">
        <w:rPr>
          <w:lang w:val="en-US"/>
        </w:rPr>
        <w:t>globalization.</w:t>
      </w:r>
      <w:proofErr w:type="gramEnd"/>
    </w:p>
    <w:p w:rsidR="002D4634" w:rsidRPr="008D23CB" w:rsidRDefault="005A2A69" w:rsidP="00F009AC">
      <w:pPr>
        <w:rPr>
          <w:lang w:val="en-US"/>
        </w:rPr>
      </w:pPr>
      <w:proofErr w:type="gramStart"/>
      <w:r w:rsidRPr="008D23CB">
        <w:rPr>
          <w:lang w:val="en-US"/>
        </w:rPr>
        <w:t>Issues</w:t>
      </w:r>
      <w:r w:rsidR="00F009AC" w:rsidRPr="008D23CB">
        <w:rPr>
          <w:lang w:val="en-US"/>
        </w:rPr>
        <w:t xml:space="preserve"> of Russia </w:t>
      </w:r>
      <w:r w:rsidRPr="008D23CB">
        <w:rPr>
          <w:lang w:val="en-US"/>
        </w:rPr>
        <w:t>and</w:t>
      </w:r>
      <w:r w:rsidR="00F009AC" w:rsidRPr="008D23CB">
        <w:rPr>
          <w:lang w:val="en-US"/>
        </w:rPr>
        <w:t xml:space="preserve"> the evolutionary econom</w:t>
      </w:r>
      <w:r w:rsidRPr="008D23CB">
        <w:rPr>
          <w:lang w:val="en-US"/>
        </w:rPr>
        <w:t>ics.</w:t>
      </w:r>
      <w:proofErr w:type="gramEnd"/>
    </w:p>
    <w:p w:rsidR="001D55CB" w:rsidRDefault="001D55CB" w:rsidP="002D4634">
      <w:pPr>
        <w:rPr>
          <w:b/>
          <w:lang w:val="en-US"/>
        </w:rPr>
      </w:pPr>
    </w:p>
    <w:p w:rsidR="002D4634" w:rsidRPr="008D23CB" w:rsidRDefault="00FE7E30" w:rsidP="002D4634">
      <w:pPr>
        <w:rPr>
          <w:b/>
          <w:lang w:val="en-US"/>
        </w:rPr>
      </w:pPr>
      <w:r w:rsidRPr="008D23CB">
        <w:rPr>
          <w:b/>
          <w:lang w:val="en-US"/>
        </w:rPr>
        <w:t xml:space="preserve">Place of the discipline within the curriculum  </w:t>
      </w:r>
      <w:r w:rsidR="00290ADB" w:rsidRPr="008D23CB">
        <w:rPr>
          <w:b/>
          <w:lang w:val="en-US"/>
        </w:rPr>
        <w:t xml:space="preserve"> </w:t>
      </w:r>
    </w:p>
    <w:p w:rsidR="00290ADB" w:rsidRPr="008D23CB" w:rsidRDefault="00E118CE" w:rsidP="002D4634">
      <w:pPr>
        <w:rPr>
          <w:lang w:val="en-US"/>
        </w:rPr>
      </w:pPr>
      <w:r w:rsidRPr="008D23CB">
        <w:rPr>
          <w:lang w:val="en-US"/>
        </w:rPr>
        <w:t xml:space="preserve">The course is a core discipline in the general training unit within master program </w:t>
      </w:r>
      <w:r w:rsidR="002D4634" w:rsidRPr="008D23CB">
        <w:rPr>
          <w:lang w:val="en-US"/>
        </w:rPr>
        <w:t xml:space="preserve">38.04.01 </w:t>
      </w:r>
      <w:r w:rsidRPr="008D23CB">
        <w:rPr>
          <w:lang w:val="en-US"/>
        </w:rPr>
        <w:t xml:space="preserve">in Economics (concentration: International Finance (in English)). </w:t>
      </w:r>
      <w:r w:rsidR="003A66B2" w:rsidRPr="008D23CB">
        <w:rPr>
          <w:lang w:val="en-US"/>
        </w:rPr>
        <w:t xml:space="preserve">The course is based on knowledge gained by the </w:t>
      </w:r>
      <w:r w:rsidR="008D23CB" w:rsidRPr="008D23CB">
        <w:rPr>
          <w:lang w:val="en-US"/>
        </w:rPr>
        <w:t xml:space="preserve">bachelor degree </w:t>
      </w:r>
      <w:r w:rsidR="003A66B2" w:rsidRPr="008D23CB">
        <w:rPr>
          <w:lang w:val="en-US"/>
        </w:rPr>
        <w:t>stud</w:t>
      </w:r>
      <w:r w:rsidR="008D23CB" w:rsidRPr="008D23CB">
        <w:rPr>
          <w:lang w:val="en-US"/>
        </w:rPr>
        <w:t xml:space="preserve">ents during the period of study. </w:t>
      </w:r>
      <w:r w:rsidR="002D4634" w:rsidRPr="008D23CB">
        <w:rPr>
          <w:lang w:val="en-US"/>
        </w:rPr>
        <w:t xml:space="preserve"> </w:t>
      </w:r>
      <w:r w:rsidR="008D23CB" w:rsidRPr="008D23CB">
        <w:rPr>
          <w:lang w:val="en-US"/>
        </w:rPr>
        <w:t xml:space="preserve"> </w:t>
      </w:r>
    </w:p>
    <w:p w:rsidR="008D23CB" w:rsidRPr="008D23CB" w:rsidRDefault="008D23CB" w:rsidP="002D4634">
      <w:pPr>
        <w:rPr>
          <w:lang w:val="en-US"/>
        </w:rPr>
      </w:pPr>
    </w:p>
    <w:p w:rsidR="00290ADB" w:rsidRDefault="00290ADB" w:rsidP="002D4634">
      <w:pPr>
        <w:rPr>
          <w:lang w:val="en-US"/>
        </w:rPr>
      </w:pPr>
      <w:r w:rsidRPr="008D23CB">
        <w:rPr>
          <w:lang w:val="en-US"/>
        </w:rPr>
        <w:t xml:space="preserve">Upon completing the course, the students should:  </w:t>
      </w:r>
    </w:p>
    <w:p w:rsidR="00F009AC" w:rsidRPr="001D55CB" w:rsidRDefault="00F009AC" w:rsidP="001D55CB">
      <w:pPr>
        <w:ind w:left="60"/>
        <w:rPr>
          <w:lang w:val="en-US"/>
        </w:rPr>
      </w:pPr>
      <w:r w:rsidRPr="001D55CB">
        <w:rPr>
          <w:i/>
          <w:lang w:val="en-US"/>
        </w:rPr>
        <w:t>Know</w:t>
      </w:r>
      <w:r w:rsidRPr="001D55CB">
        <w:rPr>
          <w:lang w:val="en-US"/>
        </w:rPr>
        <w:t xml:space="preserve"> the main </w:t>
      </w:r>
      <w:r w:rsidR="00F96F02" w:rsidRPr="001D55CB">
        <w:rPr>
          <w:lang w:val="en-US"/>
        </w:rPr>
        <w:t xml:space="preserve">characteristics </w:t>
      </w:r>
      <w:r w:rsidRPr="001D55CB">
        <w:rPr>
          <w:lang w:val="en-US"/>
        </w:rPr>
        <w:t>of economic development at the micro- and macro</w:t>
      </w:r>
      <w:r w:rsidR="00F96F02" w:rsidRPr="001D55CB">
        <w:rPr>
          <w:lang w:val="en-US"/>
        </w:rPr>
        <w:t>-</w:t>
      </w:r>
      <w:r w:rsidRPr="001D55CB">
        <w:rPr>
          <w:lang w:val="en-US"/>
        </w:rPr>
        <w:t>levels</w:t>
      </w:r>
    </w:p>
    <w:p w:rsidR="00F96F02" w:rsidRPr="001D55CB" w:rsidRDefault="00E150A1" w:rsidP="001D55CB">
      <w:pPr>
        <w:ind w:left="60"/>
        <w:rPr>
          <w:lang w:val="en-US"/>
        </w:rPr>
      </w:pPr>
      <w:r w:rsidRPr="001D55CB">
        <w:rPr>
          <w:i/>
          <w:lang w:val="en-US"/>
        </w:rPr>
        <w:t>B</w:t>
      </w:r>
      <w:r w:rsidR="00F009AC" w:rsidRPr="001D55CB">
        <w:rPr>
          <w:i/>
          <w:lang w:val="en-US"/>
        </w:rPr>
        <w:t>e able to</w:t>
      </w:r>
      <w:r w:rsidR="00F009AC" w:rsidRPr="001D55CB">
        <w:rPr>
          <w:lang w:val="en-US"/>
        </w:rPr>
        <w:t xml:space="preserve"> use </w:t>
      </w:r>
      <w:r w:rsidR="00F96F02" w:rsidRPr="001D55CB">
        <w:rPr>
          <w:lang w:val="en-US"/>
        </w:rPr>
        <w:t xml:space="preserve">institutional analysis </w:t>
      </w:r>
      <w:r w:rsidR="00F009AC" w:rsidRPr="001D55CB">
        <w:rPr>
          <w:lang w:val="en-US"/>
        </w:rPr>
        <w:t xml:space="preserve">methods at various stages of </w:t>
      </w:r>
      <w:r w:rsidR="00F96F02" w:rsidRPr="001D55CB">
        <w:rPr>
          <w:lang w:val="en-US"/>
        </w:rPr>
        <w:t xml:space="preserve">economy </w:t>
      </w:r>
      <w:r w:rsidR="00F009AC" w:rsidRPr="001D55CB">
        <w:rPr>
          <w:lang w:val="en-US"/>
        </w:rPr>
        <w:t xml:space="preserve">development; </w:t>
      </w:r>
    </w:p>
    <w:p w:rsidR="00F009AC" w:rsidRPr="001D55CB" w:rsidRDefault="00F96F02" w:rsidP="001D55CB">
      <w:pPr>
        <w:ind w:left="60"/>
        <w:rPr>
          <w:lang w:val="en-US"/>
        </w:rPr>
      </w:pPr>
      <w:r w:rsidRPr="001D55CB">
        <w:rPr>
          <w:lang w:val="en-US"/>
        </w:rPr>
        <w:t xml:space="preserve">Examine controversial issues </w:t>
      </w:r>
      <w:r w:rsidR="000658C9" w:rsidRPr="001D55CB">
        <w:rPr>
          <w:lang w:val="en-US"/>
        </w:rPr>
        <w:t>related to</w:t>
      </w:r>
      <w:r w:rsidR="00F009AC" w:rsidRPr="001D55CB">
        <w:rPr>
          <w:lang w:val="en-US"/>
        </w:rPr>
        <w:t xml:space="preserve"> </w:t>
      </w:r>
      <w:r w:rsidR="00501ED2" w:rsidRPr="001D55CB">
        <w:rPr>
          <w:lang w:val="en-US"/>
        </w:rPr>
        <w:t xml:space="preserve">economic policy instrument </w:t>
      </w:r>
      <w:r w:rsidR="00F009AC" w:rsidRPr="001D55CB">
        <w:rPr>
          <w:lang w:val="en-US"/>
        </w:rPr>
        <w:t xml:space="preserve">application </w:t>
      </w:r>
      <w:r w:rsidR="00501ED2" w:rsidRPr="001D55CB">
        <w:rPr>
          <w:lang w:val="en-US"/>
        </w:rPr>
        <w:t>at different stages of</w:t>
      </w:r>
      <w:r w:rsidR="00F009AC" w:rsidRPr="001D55CB">
        <w:rPr>
          <w:lang w:val="en-US"/>
        </w:rPr>
        <w:t xml:space="preserve"> </w:t>
      </w:r>
      <w:r w:rsidR="00501ED2" w:rsidRPr="001D55CB">
        <w:rPr>
          <w:lang w:val="en-US"/>
        </w:rPr>
        <w:t>countries’ economy development</w:t>
      </w:r>
      <w:r w:rsidR="00F009AC" w:rsidRPr="001D55CB">
        <w:rPr>
          <w:lang w:val="en-US"/>
        </w:rPr>
        <w:t>;</w:t>
      </w:r>
    </w:p>
    <w:p w:rsidR="00290ADB" w:rsidRPr="001D55CB" w:rsidRDefault="00501ED2" w:rsidP="001D55CB">
      <w:pPr>
        <w:ind w:left="60"/>
        <w:rPr>
          <w:lang w:val="en-US"/>
        </w:rPr>
      </w:pPr>
      <w:r w:rsidRPr="001D55CB">
        <w:rPr>
          <w:lang w:val="en-US"/>
        </w:rPr>
        <w:t>A</w:t>
      </w:r>
      <w:r w:rsidR="00F009AC" w:rsidRPr="001D55CB">
        <w:rPr>
          <w:lang w:val="en-US"/>
        </w:rPr>
        <w:t xml:space="preserve">pply new </w:t>
      </w:r>
      <w:r w:rsidRPr="001D55CB">
        <w:rPr>
          <w:lang w:val="en-US"/>
        </w:rPr>
        <w:t xml:space="preserve">economic research </w:t>
      </w:r>
      <w:r w:rsidR="00F009AC" w:rsidRPr="001D55CB">
        <w:rPr>
          <w:lang w:val="en-US"/>
        </w:rPr>
        <w:t>methodolog</w:t>
      </w:r>
      <w:r w:rsidRPr="001D55CB">
        <w:rPr>
          <w:lang w:val="en-US"/>
        </w:rPr>
        <w:t>y</w:t>
      </w:r>
      <w:r w:rsidR="008C35A1" w:rsidRPr="001D55CB">
        <w:rPr>
          <w:lang w:val="en-US"/>
        </w:rPr>
        <w:t xml:space="preserve"> </w:t>
      </w:r>
      <w:r w:rsidR="00F009AC" w:rsidRPr="001D55CB">
        <w:rPr>
          <w:lang w:val="en-US"/>
        </w:rPr>
        <w:t>at the macro</w:t>
      </w:r>
      <w:r w:rsidR="008C35A1" w:rsidRPr="001D55CB">
        <w:rPr>
          <w:lang w:val="en-US"/>
        </w:rPr>
        <w:t>-</w:t>
      </w:r>
      <w:r w:rsidR="00F009AC" w:rsidRPr="001D55CB">
        <w:rPr>
          <w:lang w:val="en-US"/>
        </w:rPr>
        <w:t>level</w:t>
      </w:r>
      <w:r w:rsidR="000B6C1C" w:rsidRPr="001D55CB">
        <w:rPr>
          <w:lang w:val="en-US"/>
        </w:rPr>
        <w:t>;</w:t>
      </w:r>
    </w:p>
    <w:p w:rsidR="00F009AC" w:rsidRPr="001D55CB" w:rsidRDefault="00F009AC" w:rsidP="001D55CB">
      <w:pPr>
        <w:ind w:left="60"/>
        <w:rPr>
          <w:lang w:val="en-US"/>
        </w:rPr>
      </w:pPr>
      <w:r w:rsidRPr="001D55CB">
        <w:rPr>
          <w:i/>
          <w:lang w:val="en-US"/>
        </w:rPr>
        <w:t>Know</w:t>
      </w:r>
      <w:r w:rsidRPr="001D55CB">
        <w:rPr>
          <w:lang w:val="en-US"/>
        </w:rPr>
        <w:t xml:space="preserve"> the </w:t>
      </w:r>
      <w:r w:rsidR="000F326A" w:rsidRPr="001D55CB">
        <w:rPr>
          <w:lang w:val="en-US"/>
        </w:rPr>
        <w:t xml:space="preserve">macroeconomic process analysis </w:t>
      </w:r>
      <w:r w:rsidRPr="001D55CB">
        <w:rPr>
          <w:lang w:val="en-US"/>
        </w:rPr>
        <w:t>methodology</w:t>
      </w:r>
      <w:r w:rsidR="00D9589D" w:rsidRPr="001D55CB">
        <w:rPr>
          <w:lang w:val="en-US"/>
        </w:rPr>
        <w:t>;</w:t>
      </w:r>
      <w:r w:rsidRPr="001D55CB">
        <w:rPr>
          <w:lang w:val="en-US"/>
        </w:rPr>
        <w:t xml:space="preserve"> </w:t>
      </w:r>
    </w:p>
    <w:p w:rsidR="00F009AC" w:rsidRPr="001D55CB" w:rsidRDefault="00F009AC" w:rsidP="001D55CB">
      <w:pPr>
        <w:ind w:left="60"/>
        <w:rPr>
          <w:lang w:val="en-US"/>
        </w:rPr>
      </w:pPr>
      <w:r w:rsidRPr="001D55CB">
        <w:rPr>
          <w:i/>
          <w:lang w:val="en-US"/>
        </w:rPr>
        <w:t>Be able to</w:t>
      </w:r>
      <w:r w:rsidRPr="001D55CB">
        <w:rPr>
          <w:lang w:val="en-US"/>
        </w:rPr>
        <w:t xml:space="preserve"> assess the impact of soci</w:t>
      </w:r>
      <w:r w:rsidR="000F326A" w:rsidRPr="001D55CB">
        <w:rPr>
          <w:lang w:val="en-US"/>
        </w:rPr>
        <w:t xml:space="preserve">al, </w:t>
      </w:r>
      <w:r w:rsidRPr="001D55CB">
        <w:rPr>
          <w:lang w:val="en-US"/>
        </w:rPr>
        <w:t>economic and institutional</w:t>
      </w:r>
      <w:r w:rsidR="000F326A" w:rsidRPr="001D55CB">
        <w:rPr>
          <w:lang w:val="en-US"/>
        </w:rPr>
        <w:t xml:space="preserve"> </w:t>
      </w:r>
      <w:r w:rsidRPr="001D55CB">
        <w:rPr>
          <w:lang w:val="en-US"/>
        </w:rPr>
        <w:t xml:space="preserve">factors </w:t>
      </w:r>
      <w:r w:rsidR="00D9589D" w:rsidRPr="001D55CB">
        <w:rPr>
          <w:lang w:val="en-US"/>
        </w:rPr>
        <w:t>on</w:t>
      </w:r>
      <w:r w:rsidRPr="001D55CB">
        <w:rPr>
          <w:lang w:val="en-US"/>
        </w:rPr>
        <w:t xml:space="preserve"> the growth and development of the country, </w:t>
      </w:r>
      <w:r w:rsidR="00D9589D" w:rsidRPr="001D55CB">
        <w:rPr>
          <w:lang w:val="en-US"/>
        </w:rPr>
        <w:t>economic programs implementation efficiency</w:t>
      </w:r>
      <w:r w:rsidRPr="001D55CB">
        <w:rPr>
          <w:lang w:val="en-US"/>
        </w:rPr>
        <w:t>;</w:t>
      </w:r>
    </w:p>
    <w:p w:rsidR="00F009AC" w:rsidRPr="001D55CB" w:rsidRDefault="00E150A1" w:rsidP="001D55CB">
      <w:pPr>
        <w:ind w:left="60"/>
        <w:rPr>
          <w:lang w:val="en-US"/>
        </w:rPr>
      </w:pPr>
      <w:r w:rsidRPr="001D55CB">
        <w:rPr>
          <w:lang w:val="en-US"/>
        </w:rPr>
        <w:t>Use</w:t>
      </w:r>
      <w:r w:rsidR="00F009AC" w:rsidRPr="001D55CB">
        <w:rPr>
          <w:lang w:val="en-US"/>
        </w:rPr>
        <w:t xml:space="preserve"> modern </w:t>
      </w:r>
      <w:r w:rsidRPr="001D55CB">
        <w:rPr>
          <w:lang w:val="en-US"/>
        </w:rPr>
        <w:t xml:space="preserve">institutional research </w:t>
      </w:r>
      <w:r w:rsidR="00F009AC" w:rsidRPr="001D55CB">
        <w:rPr>
          <w:lang w:val="en-US"/>
        </w:rPr>
        <w:t xml:space="preserve">tools </w:t>
      </w:r>
      <w:r w:rsidRPr="001D55CB">
        <w:rPr>
          <w:lang w:val="en-US"/>
        </w:rPr>
        <w:t>in order to examine</w:t>
      </w:r>
      <w:r w:rsidR="00F009AC" w:rsidRPr="001D55CB">
        <w:rPr>
          <w:lang w:val="en-US"/>
        </w:rPr>
        <w:t xml:space="preserve"> </w:t>
      </w:r>
      <w:r w:rsidRPr="001D55CB">
        <w:rPr>
          <w:lang w:val="en-US"/>
        </w:rPr>
        <w:t xml:space="preserve">companies’ </w:t>
      </w:r>
      <w:r w:rsidR="00F009AC" w:rsidRPr="001D55CB">
        <w:rPr>
          <w:lang w:val="en-US"/>
        </w:rPr>
        <w:t xml:space="preserve">strategic behavior in the modern </w:t>
      </w:r>
      <w:r w:rsidRPr="001D55CB">
        <w:rPr>
          <w:lang w:val="en-US"/>
        </w:rPr>
        <w:t>sectoral market</w:t>
      </w:r>
      <w:r w:rsidR="00F009AC" w:rsidRPr="001D55CB">
        <w:rPr>
          <w:lang w:val="en-US"/>
        </w:rPr>
        <w:t xml:space="preserve">; </w:t>
      </w:r>
      <w:r w:rsidRPr="001D55CB">
        <w:rPr>
          <w:lang w:val="en-US"/>
        </w:rPr>
        <w:t>in order to c</w:t>
      </w:r>
      <w:r w:rsidR="00F009AC" w:rsidRPr="001D55CB">
        <w:rPr>
          <w:lang w:val="en-US"/>
        </w:rPr>
        <w:t>omprehensive</w:t>
      </w:r>
      <w:r w:rsidRPr="001D55CB">
        <w:rPr>
          <w:lang w:val="en-US"/>
        </w:rPr>
        <w:t>ly</w:t>
      </w:r>
      <w:r w:rsidR="00F009AC" w:rsidRPr="001D55CB">
        <w:rPr>
          <w:lang w:val="en-US"/>
        </w:rPr>
        <w:t xml:space="preserve"> assess the </w:t>
      </w:r>
      <w:r w:rsidR="000B6C1C" w:rsidRPr="001D55CB">
        <w:rPr>
          <w:lang w:val="en-US"/>
        </w:rPr>
        <w:t xml:space="preserve">monetary and fiscal policy </w:t>
      </w:r>
      <w:r w:rsidR="00F009AC" w:rsidRPr="001D55CB">
        <w:rPr>
          <w:lang w:val="en-US"/>
        </w:rPr>
        <w:t>results;</w:t>
      </w:r>
    </w:p>
    <w:p w:rsidR="00290ADB" w:rsidRPr="001D55CB" w:rsidRDefault="000B6C1C" w:rsidP="001D55CB">
      <w:pPr>
        <w:ind w:left="60"/>
        <w:rPr>
          <w:lang w:val="en-US"/>
        </w:rPr>
      </w:pPr>
      <w:r w:rsidRPr="001D55CB">
        <w:rPr>
          <w:lang w:val="en-US"/>
        </w:rPr>
        <w:t>I</w:t>
      </w:r>
      <w:r w:rsidR="00F009AC" w:rsidRPr="001D55CB">
        <w:rPr>
          <w:lang w:val="en-US"/>
        </w:rPr>
        <w:t>dentify positive and negative factors and trends in soc</w:t>
      </w:r>
      <w:r w:rsidRPr="001D55CB">
        <w:rPr>
          <w:lang w:val="en-US"/>
        </w:rPr>
        <w:t xml:space="preserve">ial and </w:t>
      </w:r>
      <w:r w:rsidR="00F009AC" w:rsidRPr="001D55CB">
        <w:rPr>
          <w:lang w:val="en-US"/>
        </w:rPr>
        <w:t xml:space="preserve">economic </w:t>
      </w:r>
      <w:proofErr w:type="gramStart"/>
      <w:r w:rsidR="00F009AC" w:rsidRPr="001D55CB">
        <w:rPr>
          <w:lang w:val="en-US"/>
        </w:rPr>
        <w:t>growth,</w:t>
      </w:r>
      <w:proofErr w:type="gramEnd"/>
      <w:r w:rsidRPr="001D55CB">
        <w:rPr>
          <w:lang w:val="en-US"/>
        </w:rPr>
        <w:t xml:space="preserve"> make</w:t>
      </w:r>
      <w:r w:rsidR="00F009AC" w:rsidRPr="001D55CB">
        <w:rPr>
          <w:lang w:val="en-US"/>
        </w:rPr>
        <w:t xml:space="preserve"> proposals for </w:t>
      </w:r>
      <w:r w:rsidRPr="001D55CB">
        <w:rPr>
          <w:lang w:val="en-US"/>
        </w:rPr>
        <w:t>fostering</w:t>
      </w:r>
      <w:r w:rsidR="00F009AC" w:rsidRPr="001D55CB">
        <w:rPr>
          <w:lang w:val="en-US"/>
        </w:rPr>
        <w:t xml:space="preserve"> sustainab</w:t>
      </w:r>
      <w:r w:rsidRPr="001D55CB">
        <w:rPr>
          <w:lang w:val="en-US"/>
        </w:rPr>
        <w:t>le</w:t>
      </w:r>
      <w:r w:rsidR="00F009AC" w:rsidRPr="001D55CB">
        <w:rPr>
          <w:lang w:val="en-US"/>
        </w:rPr>
        <w:t xml:space="preserve"> development in </w:t>
      </w:r>
      <w:r w:rsidRPr="001D55CB">
        <w:rPr>
          <w:lang w:val="en-US"/>
        </w:rPr>
        <w:t>the presence of</w:t>
      </w:r>
      <w:r w:rsidR="00F009AC" w:rsidRPr="001D55CB">
        <w:rPr>
          <w:lang w:val="en-US"/>
        </w:rPr>
        <w:t xml:space="preserve"> soc</w:t>
      </w:r>
      <w:r w:rsidRPr="001D55CB">
        <w:rPr>
          <w:lang w:val="en-US"/>
        </w:rPr>
        <w:t xml:space="preserve">ial and </w:t>
      </w:r>
      <w:r w:rsidR="00F009AC" w:rsidRPr="001D55CB">
        <w:rPr>
          <w:lang w:val="en-US"/>
        </w:rPr>
        <w:t>economic turbulence</w:t>
      </w:r>
      <w:r w:rsidRPr="001D55CB">
        <w:rPr>
          <w:lang w:val="en-US"/>
        </w:rPr>
        <w:t>;</w:t>
      </w:r>
    </w:p>
    <w:p w:rsidR="00F009AC" w:rsidRPr="001D55CB" w:rsidRDefault="00F009AC" w:rsidP="001D55CB">
      <w:pPr>
        <w:ind w:left="60"/>
        <w:rPr>
          <w:lang w:val="en-US"/>
        </w:rPr>
      </w:pPr>
      <w:r w:rsidRPr="001D55CB">
        <w:rPr>
          <w:i/>
          <w:lang w:val="en-US"/>
        </w:rPr>
        <w:t>Know</w:t>
      </w:r>
      <w:r w:rsidRPr="001D55CB">
        <w:rPr>
          <w:lang w:val="en-US"/>
        </w:rPr>
        <w:t xml:space="preserve"> the basic economic concepts </w:t>
      </w:r>
      <w:r w:rsidR="00351481" w:rsidRPr="001D55CB">
        <w:rPr>
          <w:lang w:val="en-US"/>
        </w:rPr>
        <w:t>developed by the</w:t>
      </w:r>
      <w:r w:rsidRPr="001D55CB">
        <w:rPr>
          <w:lang w:val="en-US"/>
        </w:rPr>
        <w:t xml:space="preserve"> leading Russian and </w:t>
      </w:r>
      <w:r w:rsidR="00351481" w:rsidRPr="001D55CB">
        <w:rPr>
          <w:lang w:val="en-US"/>
        </w:rPr>
        <w:t xml:space="preserve">overseas </w:t>
      </w:r>
      <w:proofErr w:type="gramStart"/>
      <w:r w:rsidR="00351481" w:rsidRPr="001D55CB">
        <w:rPr>
          <w:lang w:val="en-US"/>
        </w:rPr>
        <w:t xml:space="preserve">researchers </w:t>
      </w:r>
      <w:r w:rsidRPr="001D55CB">
        <w:rPr>
          <w:lang w:val="en-US"/>
        </w:rPr>
        <w:t xml:space="preserve"> reflected</w:t>
      </w:r>
      <w:proofErr w:type="gramEnd"/>
      <w:r w:rsidRPr="001D55CB">
        <w:rPr>
          <w:lang w:val="en-US"/>
        </w:rPr>
        <w:t xml:space="preserve"> in publications</w:t>
      </w:r>
      <w:r w:rsidR="00351481" w:rsidRPr="001D55CB">
        <w:rPr>
          <w:lang w:val="en-US"/>
        </w:rPr>
        <w:t>;</w:t>
      </w:r>
    </w:p>
    <w:p w:rsidR="00290ADB" w:rsidRPr="001D55CB" w:rsidRDefault="00351481" w:rsidP="001D55CB">
      <w:pPr>
        <w:ind w:left="60"/>
        <w:rPr>
          <w:lang w:val="en-US"/>
        </w:rPr>
      </w:pPr>
      <w:r w:rsidRPr="001D55CB">
        <w:rPr>
          <w:i/>
          <w:lang w:val="en-US"/>
        </w:rPr>
        <w:t>B</w:t>
      </w:r>
      <w:r w:rsidR="00F009AC" w:rsidRPr="001D55CB">
        <w:rPr>
          <w:i/>
          <w:lang w:val="en-US"/>
        </w:rPr>
        <w:t>e able to</w:t>
      </w:r>
      <w:r w:rsidR="00F009AC" w:rsidRPr="001D55CB">
        <w:rPr>
          <w:lang w:val="en-US"/>
        </w:rPr>
        <w:t xml:space="preserve"> </w:t>
      </w:r>
      <w:r w:rsidRPr="001D55CB">
        <w:rPr>
          <w:lang w:val="en-US"/>
        </w:rPr>
        <w:t>assess</w:t>
      </w:r>
      <w:r w:rsidR="00F009AC" w:rsidRPr="001D55CB">
        <w:rPr>
          <w:lang w:val="en-US"/>
        </w:rPr>
        <w:t xml:space="preserve"> soci</w:t>
      </w:r>
      <w:r w:rsidRPr="001D55CB">
        <w:rPr>
          <w:lang w:val="en-US"/>
        </w:rPr>
        <w:t xml:space="preserve">al and </w:t>
      </w:r>
      <w:r w:rsidR="00F009AC" w:rsidRPr="001D55CB">
        <w:rPr>
          <w:lang w:val="en-US"/>
        </w:rPr>
        <w:t>economic forecasts taking into account the institutional environment</w:t>
      </w:r>
      <w:r w:rsidR="00FB280D" w:rsidRPr="001D55CB">
        <w:rPr>
          <w:lang w:val="en-US"/>
        </w:rPr>
        <w:t xml:space="preserve"> changes</w:t>
      </w:r>
      <w:r w:rsidR="00F009AC" w:rsidRPr="001D55CB">
        <w:rPr>
          <w:lang w:val="en-US"/>
        </w:rPr>
        <w:t xml:space="preserve">; critically assess the theoretical approaches to the </w:t>
      </w:r>
      <w:r w:rsidR="00FB280D" w:rsidRPr="001D55CB">
        <w:rPr>
          <w:lang w:val="en-US"/>
        </w:rPr>
        <w:t xml:space="preserve">national economy </w:t>
      </w:r>
      <w:r w:rsidR="00F009AC" w:rsidRPr="001D55CB">
        <w:rPr>
          <w:lang w:val="en-US"/>
        </w:rPr>
        <w:t xml:space="preserve">analysis, apply modern tools for </w:t>
      </w:r>
      <w:r w:rsidR="00FB280D" w:rsidRPr="001D55CB">
        <w:rPr>
          <w:lang w:val="en-US"/>
        </w:rPr>
        <w:t xml:space="preserve">national economy </w:t>
      </w:r>
      <w:r w:rsidR="00F009AC" w:rsidRPr="001D55CB">
        <w:rPr>
          <w:lang w:val="en-US"/>
        </w:rPr>
        <w:t xml:space="preserve">micro- and macroeconomic analysis </w:t>
      </w:r>
      <w:r w:rsidR="00FB280D" w:rsidRPr="001D55CB">
        <w:rPr>
          <w:lang w:val="en-US"/>
        </w:rPr>
        <w:t xml:space="preserve"> </w:t>
      </w:r>
      <w:r w:rsidR="00F009AC" w:rsidRPr="001D55CB">
        <w:rPr>
          <w:lang w:val="en-US"/>
        </w:rPr>
        <w:t xml:space="preserve"> </w:t>
      </w:r>
    </w:p>
    <w:p w:rsidR="002D4634" w:rsidRDefault="002D4634" w:rsidP="001D55CB">
      <w:pPr>
        <w:rPr>
          <w:lang w:val="en-US"/>
        </w:rPr>
      </w:pPr>
    </w:p>
    <w:p w:rsidR="00FB280D" w:rsidRDefault="00FB280D" w:rsidP="002D4634">
      <w:pPr>
        <w:rPr>
          <w:lang w:val="en-US"/>
        </w:rPr>
      </w:pPr>
    </w:p>
    <w:p w:rsidR="00FE7E30" w:rsidRDefault="00FE7E30" w:rsidP="002D4634">
      <w:pPr>
        <w:rPr>
          <w:b/>
          <w:lang w:val="en-US"/>
        </w:rPr>
      </w:pPr>
      <w:proofErr w:type="spellStart"/>
      <w:r w:rsidRPr="008D23CB">
        <w:rPr>
          <w:b/>
        </w:rPr>
        <w:lastRenderedPageBreak/>
        <w:t>Course</w:t>
      </w:r>
      <w:proofErr w:type="spellEnd"/>
      <w:r w:rsidRPr="008D23CB">
        <w:rPr>
          <w:b/>
        </w:rPr>
        <w:t xml:space="preserve"> </w:t>
      </w:r>
      <w:proofErr w:type="spellStart"/>
      <w:r w:rsidRPr="008D23CB">
        <w:rPr>
          <w:b/>
        </w:rPr>
        <w:t>structure</w:t>
      </w:r>
      <w:proofErr w:type="spellEnd"/>
    </w:p>
    <w:p w:rsidR="00FB280D" w:rsidRPr="00FB280D" w:rsidRDefault="00FB280D" w:rsidP="002D4634">
      <w:pPr>
        <w:rPr>
          <w:lang w:val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1418"/>
        <w:gridCol w:w="1419"/>
        <w:gridCol w:w="1416"/>
      </w:tblGrid>
      <w:tr w:rsidR="002D4634" w:rsidRPr="008D23CB" w:rsidTr="00E80512">
        <w:trPr>
          <w:trHeight w:val="642"/>
        </w:trPr>
        <w:tc>
          <w:tcPr>
            <w:tcW w:w="5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FB280D" w:rsidRDefault="00FB280D" w:rsidP="00E80512">
            <w:pPr>
              <w:pStyle w:val="TableParagraph"/>
              <w:spacing w:line="320" w:lineRule="exact"/>
              <w:ind w:left="386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Description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FB280D" w:rsidRDefault="00FB280D" w:rsidP="00FB280D">
            <w:pPr>
              <w:pStyle w:val="TableParagraph"/>
              <w:ind w:left="278" w:right="264" w:hanging="5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Total</w:t>
            </w:r>
            <w:r w:rsidRPr="00FB280D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="002D4634" w:rsidRPr="00FB280D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credits and hours</w:t>
            </w:r>
            <w:r w:rsidR="002D4634" w:rsidRPr="00FB280D">
              <w:rPr>
                <w:rFonts w:eastAsia="Calibri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FB280D" w:rsidP="00FB280D">
            <w:pPr>
              <w:pStyle w:val="TableParagraph"/>
              <w:spacing w:before="1" w:line="322" w:lineRule="exact"/>
              <w:ind w:left="511" w:right="203" w:hanging="301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Module </w:t>
            </w:r>
            <w:r w:rsidR="002D4634"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FB280D" w:rsidP="00FB280D">
            <w:pPr>
              <w:pStyle w:val="TableParagraph"/>
              <w:spacing w:before="1" w:line="322" w:lineRule="exact"/>
              <w:ind w:left="508" w:right="200" w:hanging="298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Module </w:t>
            </w:r>
            <w:r w:rsidR="002D4634"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2D4634" w:rsidRPr="008D23CB" w:rsidTr="00E80512">
        <w:trPr>
          <w:trHeight w:val="420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34" w:rsidRPr="008D23CB" w:rsidRDefault="002D4634" w:rsidP="00E80512">
            <w:pPr>
              <w:widowControl w:val="0"/>
              <w:autoSpaceDE w:val="0"/>
              <w:autoSpaceDN w:val="0"/>
              <w:rPr>
                <w:b/>
                <w:lang w:val="en-US" w:eastAsia="en-US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34" w:rsidRPr="008D23CB" w:rsidRDefault="002D4634" w:rsidP="00E80512">
            <w:pPr>
              <w:widowControl w:val="0"/>
              <w:autoSpaceDE w:val="0"/>
              <w:autoSpaceDN w:val="0"/>
              <w:rPr>
                <w:b/>
                <w:lang w:val="en-US" w:eastAsia="en-US" w:bidi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2D4634" w:rsidP="00FB280D">
            <w:pPr>
              <w:pStyle w:val="TableParagraph"/>
              <w:spacing w:line="317" w:lineRule="exact"/>
              <w:ind w:left="134" w:right="125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r w:rsidR="00FB280D">
              <w:rPr>
                <w:rFonts w:eastAsia="Calibri"/>
                <w:b/>
                <w:sz w:val="24"/>
                <w:szCs w:val="24"/>
                <w:lang w:val="en-US" w:eastAsia="en-US"/>
              </w:rPr>
              <w:t>hours</w:t>
            </w: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2D4634" w:rsidP="00FB280D">
            <w:pPr>
              <w:pStyle w:val="TableParagraph"/>
              <w:spacing w:line="317" w:lineRule="exact"/>
              <w:ind w:left="184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r w:rsidR="00FB280D">
              <w:rPr>
                <w:rFonts w:eastAsia="Calibri"/>
                <w:b/>
                <w:sz w:val="24"/>
                <w:szCs w:val="24"/>
                <w:lang w:val="en-US" w:eastAsia="en-US"/>
              </w:rPr>
              <w:t>hours</w:t>
            </w: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2D4634" w:rsidRPr="008D23CB" w:rsidTr="00E80512">
        <w:trPr>
          <w:trHeight w:val="643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2D4634" w:rsidRPr="008D23CB" w:rsidRDefault="00416ACA" w:rsidP="00E80512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16ACA">
              <w:rPr>
                <w:rFonts w:eastAsia="Calibri"/>
                <w:b/>
                <w:sz w:val="24"/>
                <w:szCs w:val="24"/>
                <w:lang w:val="en-US" w:eastAsia="en-US"/>
              </w:rPr>
              <w:t>General workload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2D4634" w:rsidRPr="00416ACA" w:rsidRDefault="002D4634" w:rsidP="00E80512">
            <w:pPr>
              <w:pStyle w:val="TableParagraph"/>
              <w:ind w:left="426" w:right="419"/>
              <w:jc w:val="center"/>
              <w:rPr>
                <w:rFonts w:eastAsia="Calibri"/>
                <w:b/>
                <w:sz w:val="18"/>
                <w:szCs w:val="24"/>
                <w:lang w:val="en-US" w:eastAsia="en-US"/>
              </w:rPr>
            </w:pP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3 </w:t>
            </w:r>
            <w:r w:rsidR="00416ACA" w:rsidRPr="00416ACA">
              <w:rPr>
                <w:rFonts w:eastAsia="Calibri"/>
                <w:b/>
                <w:sz w:val="18"/>
                <w:szCs w:val="24"/>
                <w:lang w:val="en-US" w:eastAsia="en-US"/>
              </w:rPr>
              <w:t>credits</w:t>
            </w:r>
          </w:p>
          <w:p w:rsidR="002D4634" w:rsidRPr="008D23CB" w:rsidRDefault="002D4634" w:rsidP="00E80512">
            <w:pPr>
              <w:pStyle w:val="TableParagraph"/>
              <w:spacing w:line="301" w:lineRule="exact"/>
              <w:ind w:left="424" w:right="419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108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2D4634" w:rsidRPr="008D23CB" w:rsidRDefault="002D4634" w:rsidP="00E80512">
            <w:pPr>
              <w:pStyle w:val="TableParagraph"/>
              <w:ind w:left="133" w:right="125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2D4634" w:rsidRPr="008D23CB" w:rsidRDefault="002D4634" w:rsidP="00E80512">
            <w:pPr>
              <w:pStyle w:val="TableParagraph"/>
              <w:ind w:left="548" w:right="538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60</w:t>
            </w:r>
          </w:p>
        </w:tc>
      </w:tr>
      <w:tr w:rsidR="002D4634" w:rsidRPr="008D23CB" w:rsidTr="00E80512">
        <w:trPr>
          <w:trHeight w:val="316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D4634" w:rsidRPr="008D23CB" w:rsidRDefault="00416ACA" w:rsidP="00E80512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Work in class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D4634" w:rsidRPr="008D23CB" w:rsidRDefault="002D4634" w:rsidP="00E80512">
            <w:pPr>
              <w:pStyle w:val="TableParagraph"/>
              <w:ind w:left="426" w:right="414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D4634" w:rsidRPr="008D23CB" w:rsidRDefault="002D4634" w:rsidP="00E80512">
            <w:pPr>
              <w:pStyle w:val="TableParagraph"/>
              <w:ind w:left="133" w:right="125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D4634" w:rsidRPr="008D23CB" w:rsidRDefault="002D4634" w:rsidP="00E80512">
            <w:pPr>
              <w:pStyle w:val="TableParagraph"/>
              <w:ind w:left="548" w:right="538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b/>
                <w:sz w:val="24"/>
                <w:szCs w:val="24"/>
                <w:lang w:val="en-US" w:eastAsia="en-US"/>
              </w:rPr>
              <w:t>30</w:t>
            </w:r>
          </w:p>
        </w:tc>
      </w:tr>
      <w:tr w:rsidR="002D4634" w:rsidRPr="008D23CB" w:rsidTr="00E80512">
        <w:trPr>
          <w:trHeight w:val="136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416ACA" w:rsidP="00E80512">
            <w:pPr>
              <w:pStyle w:val="TableParagraph"/>
              <w:spacing w:line="315" w:lineRule="exact"/>
              <w:ind w:left="107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Lectures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2D4634" w:rsidP="00E80512">
            <w:pPr>
              <w:pStyle w:val="TableParagraph"/>
              <w:spacing w:line="315" w:lineRule="exact"/>
              <w:ind w:left="426" w:right="41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2D4634" w:rsidP="00E80512">
            <w:pPr>
              <w:pStyle w:val="TableParagraph"/>
              <w:spacing w:line="315" w:lineRule="exact"/>
              <w:ind w:left="9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2D4634" w:rsidP="00E80512">
            <w:pPr>
              <w:pStyle w:val="TableParagraph"/>
              <w:spacing w:line="315" w:lineRule="exact"/>
              <w:ind w:left="548" w:right="538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</w:p>
        </w:tc>
      </w:tr>
      <w:tr w:rsidR="002D4634" w:rsidRPr="008D23CB" w:rsidTr="00E80512">
        <w:trPr>
          <w:trHeight w:val="226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416ACA" w:rsidP="00E80512">
            <w:pPr>
              <w:pStyle w:val="TableParagraph"/>
              <w:spacing w:line="315" w:lineRule="exact"/>
              <w:ind w:left="107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Seminars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2D4634" w:rsidP="00E80512">
            <w:pPr>
              <w:pStyle w:val="TableParagraph"/>
              <w:spacing w:line="315" w:lineRule="exact"/>
              <w:ind w:left="426" w:right="41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2D4634" w:rsidP="00E80512">
            <w:pPr>
              <w:pStyle w:val="TableParagraph"/>
              <w:spacing w:line="315" w:lineRule="exact"/>
              <w:ind w:left="133" w:right="12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2D4634" w:rsidP="00E80512">
            <w:pPr>
              <w:pStyle w:val="TableParagraph"/>
              <w:spacing w:line="315" w:lineRule="exact"/>
              <w:ind w:left="548" w:right="538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D23CB">
              <w:rPr>
                <w:rFonts w:eastAsia="Calibri"/>
                <w:sz w:val="24"/>
                <w:szCs w:val="24"/>
                <w:lang w:val="en-US" w:eastAsia="en-US"/>
              </w:rPr>
              <w:t>20</w:t>
            </w:r>
          </w:p>
        </w:tc>
      </w:tr>
      <w:tr w:rsidR="002D4634" w:rsidRPr="008D23CB" w:rsidTr="00E80512">
        <w:trPr>
          <w:trHeight w:val="191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8D23CB" w:rsidRDefault="00416ACA" w:rsidP="00416ACA">
            <w:pPr>
              <w:pStyle w:val="TableParagraph"/>
              <w:spacing w:line="315" w:lineRule="exact"/>
              <w:ind w:left="10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Incl</w:t>
            </w:r>
            <w:proofErr w:type="spellEnd"/>
            <w:r w:rsidRPr="00416AC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interactive formats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416ACA" w:rsidRDefault="002D4634" w:rsidP="00E80512">
            <w:pPr>
              <w:pStyle w:val="TableParagraph"/>
              <w:spacing w:line="315" w:lineRule="exact"/>
              <w:ind w:left="426" w:right="4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AC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416ACA" w:rsidRDefault="002D4634" w:rsidP="00E80512">
            <w:pPr>
              <w:pStyle w:val="TableParagraph"/>
              <w:spacing w:line="315" w:lineRule="exact"/>
              <w:ind w:left="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AC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416ACA" w:rsidRDefault="002D4634" w:rsidP="00E80512">
            <w:pPr>
              <w:pStyle w:val="TableParagraph"/>
              <w:spacing w:line="315" w:lineRule="exact"/>
              <w:ind w:left="548" w:right="53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AC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D4634" w:rsidRPr="008D23CB" w:rsidTr="00E80512">
        <w:trPr>
          <w:trHeight w:val="239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D4634" w:rsidRPr="00416ACA" w:rsidRDefault="00416ACA" w:rsidP="00E80512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Independent student work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D4634" w:rsidRPr="00416ACA" w:rsidRDefault="002D4634" w:rsidP="00E80512">
            <w:pPr>
              <w:pStyle w:val="TableParagraph"/>
              <w:ind w:left="426" w:right="41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ACA">
              <w:rPr>
                <w:rFonts w:eastAsia="Calibri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D4634" w:rsidRPr="00416ACA" w:rsidRDefault="002D4634" w:rsidP="00E80512">
            <w:pPr>
              <w:pStyle w:val="TableParagraph"/>
              <w:ind w:left="133" w:right="12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ACA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D4634" w:rsidRPr="00416ACA" w:rsidRDefault="002D4634" w:rsidP="00E80512">
            <w:pPr>
              <w:pStyle w:val="TableParagraph"/>
              <w:ind w:left="548" w:right="53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ACA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2D4634" w:rsidRPr="008D23CB" w:rsidTr="00E80512">
        <w:trPr>
          <w:trHeight w:val="244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416ACA" w:rsidRDefault="00416ACA" w:rsidP="00E80512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Formative assessment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4" w:rsidRPr="00416ACA" w:rsidRDefault="002D4634" w:rsidP="00E80512">
            <w:pPr>
              <w:pStyle w:val="TableParagrap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4" w:rsidRPr="00416ACA" w:rsidRDefault="002D4634" w:rsidP="00E80512">
            <w:pPr>
              <w:pStyle w:val="TableParagrap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416ACA" w:rsidRDefault="00416ACA" w:rsidP="00E80512">
            <w:pPr>
              <w:pStyle w:val="TableParagraph"/>
              <w:ind w:left="216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5F0225">
              <w:rPr>
                <w:rFonts w:eastAsia="Calibri"/>
                <w:b/>
                <w:sz w:val="20"/>
                <w:szCs w:val="24"/>
                <w:lang w:val="en-US" w:eastAsia="en-US"/>
              </w:rPr>
              <w:t>Examination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D4634" w:rsidRPr="008D23CB" w:rsidTr="00E80512">
        <w:trPr>
          <w:trHeight w:val="70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416ACA" w:rsidRDefault="00416ACA" w:rsidP="00E80512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Formative assessment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4" w:rsidRPr="00416ACA" w:rsidRDefault="002D4634" w:rsidP="00E80512">
            <w:pPr>
              <w:pStyle w:val="TableParagrap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4" w:rsidRPr="00416ACA" w:rsidRDefault="002D4634" w:rsidP="00E80512">
            <w:pPr>
              <w:pStyle w:val="TableParagrap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34" w:rsidRPr="00416ACA" w:rsidRDefault="00416ACA" w:rsidP="00E80512">
            <w:pPr>
              <w:pStyle w:val="TableParagraph"/>
              <w:ind w:left="46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Essay</w:t>
            </w:r>
          </w:p>
        </w:tc>
      </w:tr>
    </w:tbl>
    <w:p w:rsidR="002D4634" w:rsidRPr="008D23CB" w:rsidRDefault="002D4634" w:rsidP="002D4634"/>
    <w:p w:rsidR="002D4634" w:rsidRPr="008D23CB" w:rsidRDefault="00290ADB" w:rsidP="002D4634">
      <w:r w:rsidRPr="00416ACA">
        <w:rPr>
          <w:b/>
        </w:rPr>
        <w:t xml:space="preserve"> </w:t>
      </w:r>
    </w:p>
    <w:p w:rsidR="002D4634" w:rsidRPr="008D23CB" w:rsidRDefault="00FE7E30" w:rsidP="002D4634">
      <w:pPr>
        <w:rPr>
          <w:lang w:val="en-US"/>
        </w:rPr>
      </w:pPr>
      <w:proofErr w:type="spellStart"/>
      <w:r w:rsidRPr="008D23CB">
        <w:rPr>
          <w:b/>
        </w:rPr>
        <w:t>Summative</w:t>
      </w:r>
      <w:proofErr w:type="spellEnd"/>
      <w:r w:rsidRPr="008D23CB">
        <w:rPr>
          <w:b/>
        </w:rPr>
        <w:t xml:space="preserve"> </w:t>
      </w:r>
      <w:proofErr w:type="spellStart"/>
      <w:r w:rsidRPr="008D23CB">
        <w:rPr>
          <w:b/>
        </w:rPr>
        <w:t>assessment</w:t>
      </w:r>
      <w:proofErr w:type="spellEnd"/>
      <w:r w:rsidRPr="008D23CB">
        <w:rPr>
          <w:b/>
        </w:rPr>
        <w:t xml:space="preserve">:   </w:t>
      </w:r>
      <w:r w:rsidR="008D23CB">
        <w:rPr>
          <w:lang w:val="en-US"/>
        </w:rPr>
        <w:t>examination</w:t>
      </w:r>
    </w:p>
    <w:p w:rsidR="002D4634" w:rsidRPr="008D23CB" w:rsidRDefault="002D4634" w:rsidP="002D4634"/>
    <w:sectPr w:rsidR="002D4634" w:rsidRPr="008D23CB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C89"/>
    <w:multiLevelType w:val="hybridMultilevel"/>
    <w:tmpl w:val="90243CF4"/>
    <w:lvl w:ilvl="0" w:tplc="CB620C4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1F2718D"/>
    <w:multiLevelType w:val="hybridMultilevel"/>
    <w:tmpl w:val="17383ABC"/>
    <w:lvl w:ilvl="0" w:tplc="9E94040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34"/>
    <w:rsid w:val="000658C9"/>
    <w:rsid w:val="00087404"/>
    <w:rsid w:val="000B6C1C"/>
    <w:rsid w:val="000F326A"/>
    <w:rsid w:val="001D55CB"/>
    <w:rsid w:val="001E3583"/>
    <w:rsid w:val="00290ADB"/>
    <w:rsid w:val="002D4634"/>
    <w:rsid w:val="00351481"/>
    <w:rsid w:val="003A66B2"/>
    <w:rsid w:val="003F6979"/>
    <w:rsid w:val="00416ACA"/>
    <w:rsid w:val="004A3480"/>
    <w:rsid w:val="00501ED2"/>
    <w:rsid w:val="005043A7"/>
    <w:rsid w:val="0053457B"/>
    <w:rsid w:val="005A2A69"/>
    <w:rsid w:val="005F0225"/>
    <w:rsid w:val="006C4B1F"/>
    <w:rsid w:val="007A2653"/>
    <w:rsid w:val="008A421F"/>
    <w:rsid w:val="008C35A1"/>
    <w:rsid w:val="008D23CB"/>
    <w:rsid w:val="00A64632"/>
    <w:rsid w:val="00AE05DD"/>
    <w:rsid w:val="00B92F5D"/>
    <w:rsid w:val="00B93CCD"/>
    <w:rsid w:val="00BB7C11"/>
    <w:rsid w:val="00D37887"/>
    <w:rsid w:val="00D9589D"/>
    <w:rsid w:val="00E118CE"/>
    <w:rsid w:val="00E150A1"/>
    <w:rsid w:val="00F009AC"/>
    <w:rsid w:val="00F860C1"/>
    <w:rsid w:val="00F96F02"/>
    <w:rsid w:val="00FB280D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D463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D3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D463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D3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04C9C-3D77-46C6-BFDE-BDFA26845E0E}"/>
</file>

<file path=customXml/itemProps2.xml><?xml version="1.0" encoding="utf-8"?>
<ds:datastoreItem xmlns:ds="http://schemas.openxmlformats.org/officeDocument/2006/customXml" ds:itemID="{A566A11D-8F75-43BC-BA1A-8D77D8F61C05}"/>
</file>

<file path=customXml/itemProps3.xml><?xml version="1.0" encoding="utf-8"?>
<ds:datastoreItem xmlns:ds="http://schemas.openxmlformats.org/officeDocument/2006/customXml" ds:itemID="{972A5192-EC5D-41A1-B564-6903BFD27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2018-08-13T12:35:00Z</dcterms:created>
  <dcterms:modified xsi:type="dcterms:W3CDTF">2018-08-13T12:35:00Z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