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D" w:rsidRPr="000E7B6D" w:rsidRDefault="000E7B6D" w:rsidP="000E7B6D">
      <w:pPr>
        <w:spacing w:after="0"/>
        <w:ind w:left="680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E7B6D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0E7B6D" w:rsidRPr="000E7B6D" w:rsidRDefault="000E7B6D" w:rsidP="000E7B6D">
      <w:pPr>
        <w:spacing w:after="0"/>
        <w:ind w:left="68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к приказу Финуниверситета</w:t>
      </w:r>
    </w:p>
    <w:p w:rsidR="000E7B6D" w:rsidRPr="000E7B6D" w:rsidRDefault="000E7B6D" w:rsidP="000E7B6D">
      <w:pPr>
        <w:spacing w:after="0"/>
        <w:ind w:left="68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от 24.03.2023 г. № 58-1/у</w:t>
      </w:r>
    </w:p>
    <w:p w:rsidR="000E7B6D" w:rsidRPr="000E7B6D" w:rsidRDefault="000E7B6D" w:rsidP="000E7B6D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B6D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 38.03.01 «Экономика»</w:t>
      </w:r>
    </w:p>
    <w:p w:rsidR="000E7B6D" w:rsidRPr="000E7B6D" w:rsidRDefault="000E7B6D" w:rsidP="000E7B6D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B6D">
        <w:rPr>
          <w:rFonts w:ascii="Times New Roman" w:eastAsia="Calibri" w:hAnsi="Times New Roman" w:cs="Times New Roman"/>
          <w:b/>
          <w:sz w:val="28"/>
          <w:szCs w:val="28"/>
        </w:rPr>
        <w:t>профиль «Экономика и управление на предприятии»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ценообразования в организации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Оценка эффективности структуры оборотных средств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Оценка эффективности использования финансовых ресурсов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Оценка финансовых результатов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факторов роста прибыли и рентабельности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и оценка экономических результатов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себестоимости производства продукции (услуг)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финансовой устойчивости и рентабельности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ликвидности и платежеспособности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прибыли и факторов ее роста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и оценка эффективности хозяйственной деятельности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финансового состояния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Оценка эффективности управления прибылью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Анализ факторов роста прибыли и рентабельности (на примере…).</w:t>
      </w:r>
    </w:p>
    <w:p w:rsidR="000E7B6D" w:rsidRPr="000E7B6D" w:rsidRDefault="000E7B6D" w:rsidP="000E7B6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B6D">
        <w:rPr>
          <w:rFonts w:ascii="Times New Roman" w:eastAsia="Calibri" w:hAnsi="Times New Roman" w:cs="Times New Roman"/>
          <w:sz w:val="28"/>
          <w:szCs w:val="28"/>
        </w:rPr>
        <w:t>Оценка финансового состояния предприятия (на примере…).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Анализ организации межбанковских расчетов и платежей в коммерческом банке (на примере 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Анализ финансовой устойчивости коммерческого банка (на примере 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Анализ инвестиционной деятельности коммерческого банка (на примере 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Анализ кредитной политики коммерческого банка (на примере 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Управление ссудной задолженностью в коммерческом банке (на примере 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Анализ деятельности коммерческого банка в условиях цифровой экономики (на примере …)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  <w:tab w:val="left" w:pos="2005"/>
          <w:tab w:val="left" w:pos="3451"/>
          <w:tab w:val="left" w:pos="5586"/>
          <w:tab w:val="left" w:pos="6584"/>
          <w:tab w:val="left" w:pos="7193"/>
          <w:tab w:val="left" w:pos="946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Анализ операций коммерческого банка</w:t>
      </w:r>
      <w:r w:rsidRPr="000E7B6D"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доверительному </w:t>
      </w:r>
      <w:r w:rsidRPr="000E7B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управлению </w:t>
      </w:r>
      <w:r w:rsidRPr="000E7B6D">
        <w:rPr>
          <w:rFonts w:ascii="Times New Roman" w:eastAsia="Times New Roman" w:hAnsi="Times New Roman" w:cs="Times New Roman"/>
          <w:sz w:val="28"/>
          <w:szCs w:val="28"/>
        </w:rPr>
        <w:t>(на примере</w:t>
      </w:r>
      <w:r w:rsidRPr="000E7B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7B6D">
        <w:rPr>
          <w:rFonts w:ascii="Times New Roman" w:eastAsia="Times New Roman" w:hAnsi="Times New Roman" w:cs="Times New Roman"/>
          <w:sz w:val="28"/>
          <w:szCs w:val="28"/>
        </w:rPr>
        <w:t>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Расчетно-кассовые операции коммерческих банков и перспективы их развития (на примере</w:t>
      </w:r>
      <w:r w:rsidRPr="000E7B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7B6D">
        <w:rPr>
          <w:rFonts w:ascii="Times New Roman" w:eastAsia="Times New Roman" w:hAnsi="Times New Roman" w:cs="Times New Roman"/>
          <w:sz w:val="28"/>
          <w:szCs w:val="28"/>
        </w:rPr>
        <w:t>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инноваций в деятельности коммерческого банка (на примере</w:t>
      </w:r>
      <w:r w:rsidRPr="000E7B6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E7B6D">
        <w:rPr>
          <w:rFonts w:ascii="Times New Roman" w:eastAsia="Times New Roman" w:hAnsi="Times New Roman" w:cs="Times New Roman"/>
          <w:sz w:val="28"/>
          <w:szCs w:val="28"/>
        </w:rPr>
        <w:t>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Активные операции коммерческого банка: классификация и способы оценки (на примере…).</w:t>
      </w:r>
    </w:p>
    <w:p w:rsidR="000E7B6D" w:rsidRPr="000E7B6D" w:rsidRDefault="000E7B6D" w:rsidP="000E7B6D">
      <w:pPr>
        <w:widowControl w:val="0"/>
        <w:numPr>
          <w:ilvl w:val="0"/>
          <w:numId w:val="1"/>
        </w:numPr>
        <w:tabs>
          <w:tab w:val="left" w:pos="808"/>
          <w:tab w:val="left" w:pos="851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B6D">
        <w:rPr>
          <w:rFonts w:ascii="Times New Roman" w:eastAsia="Times New Roman" w:hAnsi="Times New Roman" w:cs="Times New Roman"/>
          <w:sz w:val="28"/>
          <w:szCs w:val="28"/>
        </w:rPr>
        <w:t>Инвестиционная деятельность коммерческих банков России на рынке ценных бумаг: проблемы и перспективы (на примере…).</w:t>
      </w:r>
    </w:p>
    <w:p w:rsidR="000E7B6D" w:rsidRPr="000E7B6D" w:rsidRDefault="000E7B6D" w:rsidP="000E7B6D">
      <w:pPr>
        <w:widowControl w:val="0"/>
        <w:tabs>
          <w:tab w:val="left" w:pos="808"/>
          <w:tab w:val="left" w:pos="851"/>
        </w:tabs>
        <w:autoSpaceDE w:val="0"/>
        <w:autoSpaceDN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6D" w:rsidRPr="000E7B6D" w:rsidRDefault="000E7B6D" w:rsidP="000E7B6D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E7B6D">
        <w:rPr>
          <w:rFonts w:ascii="Times New Roman" w:eastAsia="Calibri" w:hAnsi="Times New Roman" w:cs="Times New Roman"/>
          <w:i/>
          <w:sz w:val="28"/>
          <w:szCs w:val="28"/>
        </w:rPr>
        <w:t>Инициативная тема с обоснованием целесообразности ее разработки по согласованию с заведующим кафедрой.</w:t>
      </w:r>
    </w:p>
    <w:p w:rsidR="000E7B6D" w:rsidRPr="000E7B6D" w:rsidRDefault="000E7B6D" w:rsidP="000E7B6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7B6D" w:rsidRPr="000E7B6D" w:rsidRDefault="000E7B6D" w:rsidP="000E7B6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0845" w:rsidRDefault="000E7B6D" w:rsidP="000E7B6D">
      <w:r w:rsidRPr="000E7B6D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</w:r>
      <w:r w:rsidRPr="000E7B6D">
        <w:rPr>
          <w:rFonts w:ascii="Times New Roman" w:eastAsia="Calibri" w:hAnsi="Times New Roman" w:cs="Times New Roman"/>
          <w:sz w:val="28"/>
          <w:szCs w:val="28"/>
        </w:rPr>
        <w:tab/>
        <w:t>И.Ю. Кудрявцева</w:t>
      </w:r>
      <w:bookmarkEnd w:id="0"/>
    </w:p>
    <w:sectPr w:rsidR="00A1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120D"/>
    <w:multiLevelType w:val="hybridMultilevel"/>
    <w:tmpl w:val="5B70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D"/>
    <w:rsid w:val="000E7B6D"/>
    <w:rsid w:val="001030BD"/>
    <w:rsid w:val="00A10845"/>
    <w:rsid w:val="00E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Гредякина Мария</dc:creator>
  <cp:lastModifiedBy>Гредякина Мария</cp:lastModifiedBy>
  <cp:revision>2</cp:revision>
  <dcterms:created xsi:type="dcterms:W3CDTF">2024-06-13T07:39:00Z</dcterms:created>
  <dcterms:modified xsi:type="dcterms:W3CDTF">2024-06-13T07:39:00Z</dcterms:modified>
</cp:coreProperties>
</file>