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BE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247C9" w:rsidRDefault="000247C9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E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4581B">
        <w:rPr>
          <w:rFonts w:ascii="Times New Roman" w:hAnsi="Times New Roman" w:cs="Times New Roman"/>
          <w:b/>
          <w:sz w:val="28"/>
          <w:szCs w:val="28"/>
        </w:rPr>
        <w:t>Государственные и муниципальные финансы»</w:t>
      </w:r>
    </w:p>
    <w:p w:rsidR="00FC42BE" w:rsidRPr="00975428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E" w:rsidRDefault="00FC42BE" w:rsidP="00FC42BE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FC42BE" w:rsidRDefault="00FC42BE" w:rsidP="00FC42BE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«Государственные и муниципальные финансы» - </w:t>
      </w:r>
      <w:r w:rsidR="000247C9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основы философских знании для формирования мировоззренческой позиции (ОК-1);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 (ОПК-5); способностью проводить оценку инвестиционных проектов при различных условиях инвестирования и финансирования (ПК-4); способностью осуществлять межличностные, групповые и организационные коммуникации (ПК-9).</w:t>
      </w:r>
    </w:p>
    <w:p w:rsidR="00FC42BE" w:rsidRDefault="00FC42BE" w:rsidP="00FC42BE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«Государственные и муниципальные финансы» является 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дисциплиной </w:t>
      </w:r>
      <w:r w:rsidR="000247C9"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0247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дисциплин, инвариантных для направления подготовки, отражающих специфику филиала  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="000247C9"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247C9"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0247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FC42BE" w:rsidP="000247C9">
      <w:pPr>
        <w:spacing w:after="240" w:line="240" w:lineRule="auto"/>
        <w:jc w:val="both"/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Правовые основы организации государственных и муниципальных финансов. Характеристика важных элементов бюджетных систем. Исторические аспекты, этапы становления и развития государственных и муниципальных финансов. Инструменты управления государственными и муниципальными финансами. Функции управления финансами. Государственный и муниципальный финансовый контроль, его значение в системе управления публичными финансами. Бюджетное устройство государства и его составляющие. Бюджетное устройство унитарного государства. Бюджетное устройство федеративного государства. Бюджетная система государства. Правоотношения, регулируемые Бюджетным кодексом Российской Федерации. Структура бюджетного законодательства Российской Федерации. Понятие и критерии оценки межбюджетных отношений. Бюджетные резервы, их виды и назначение в деятельности органов государственной власти. Федеральный бюджет, его назначение. Источники формирования и направления использования Резервного фонда и Фонда Национального благосостояния РФ.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2BE"/>
    <w:rsid w:val="000247C9"/>
    <w:rsid w:val="00453325"/>
    <w:rsid w:val="006D5244"/>
    <w:rsid w:val="00B56ADD"/>
    <w:rsid w:val="00F92BC5"/>
    <w:rsid w:val="00FC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67E45-A51C-4594-8D1C-F5B33EE59263}"/>
</file>

<file path=customXml/itemProps2.xml><?xml version="1.0" encoding="utf-8"?>
<ds:datastoreItem xmlns:ds="http://schemas.openxmlformats.org/officeDocument/2006/customXml" ds:itemID="{20DF53F1-CD4A-4A0C-867A-46346A7641CA}"/>
</file>

<file path=customXml/itemProps3.xml><?xml version="1.0" encoding="utf-8"?>
<ds:datastoreItem xmlns:ds="http://schemas.openxmlformats.org/officeDocument/2006/customXml" ds:itemID="{70B7C59C-C920-46A6-A2DE-B45091F9E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Company>Дом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2017-03-11T15:54:00Z</dcterms:created>
  <dcterms:modified xsi:type="dcterms:W3CDTF">2017-03-12T04:05:00Z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