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07FB6">
      <w:pPr>
        <w:spacing w:line="276" w:lineRule="auto"/>
        <w:jc w:val="center"/>
        <w:rPr>
          <w:rFonts w:hint="default"/>
          <w:b/>
          <w:bCs w:val="0"/>
          <w:spacing w:val="-6"/>
          <w:sz w:val="28"/>
          <w:szCs w:val="28"/>
          <w:lang w:val="ru-RU"/>
        </w:rPr>
      </w:pPr>
      <w:r>
        <w:rPr>
          <w:b/>
          <w:bCs w:val="0"/>
          <w:spacing w:val="-6"/>
          <w:sz w:val="28"/>
          <w:szCs w:val="28"/>
          <w:lang w:val="ru-RU"/>
        </w:rPr>
        <w:t>Перечень</w:t>
      </w:r>
      <w:r>
        <w:rPr>
          <w:rFonts w:hint="default"/>
          <w:b/>
          <w:bCs w:val="0"/>
          <w:spacing w:val="-6"/>
          <w:sz w:val="28"/>
          <w:szCs w:val="28"/>
          <w:lang w:val="ru-RU"/>
        </w:rPr>
        <w:t xml:space="preserve"> дисциплин</w:t>
      </w:r>
    </w:p>
    <w:p w14:paraId="58551F7C">
      <w:pPr>
        <w:jc w:val="center"/>
        <w:rPr>
          <w:b/>
          <w:bCs w:val="0"/>
          <w:sz w:val="28"/>
          <w:szCs w:val="28"/>
          <w:lang w:eastAsia="ru-RU"/>
        </w:rPr>
      </w:pPr>
      <w:r>
        <w:rPr>
          <w:b/>
          <w:bCs w:val="0"/>
          <w:sz w:val="28"/>
          <w:szCs w:val="28"/>
          <w:lang w:eastAsia="ru-RU"/>
        </w:rPr>
        <w:t>программы повышения квалификации</w:t>
      </w:r>
    </w:p>
    <w:p w14:paraId="5B983EDF">
      <w:pPr>
        <w:jc w:val="center"/>
        <w:rPr>
          <w:b/>
          <w:bCs w:val="0"/>
          <w:color w:val="000000"/>
          <w:sz w:val="28"/>
          <w:szCs w:val="28"/>
          <w:lang w:eastAsia="ru-RU"/>
        </w:rPr>
      </w:pPr>
      <w:r>
        <w:rPr>
          <w:b/>
          <w:bCs w:val="0"/>
          <w:sz w:val="28"/>
          <w:szCs w:val="28"/>
        </w:rPr>
        <w:t>«</w:t>
      </w:r>
      <w:r>
        <w:rPr>
          <w:b/>
          <w:bCs w:val="0"/>
          <w:sz w:val="28"/>
          <w:szCs w:val="28"/>
        </w:rPr>
        <w:t>Налогообложение физических лиц</w:t>
      </w:r>
      <w:r>
        <w:rPr>
          <w:b/>
          <w:bCs w:val="0"/>
          <w:sz w:val="28"/>
          <w:szCs w:val="28"/>
        </w:rPr>
        <w:t>»</w:t>
      </w:r>
    </w:p>
    <w:p w14:paraId="2C2B9A74">
      <w:pPr>
        <w:spacing w:line="276" w:lineRule="auto"/>
        <w:rPr>
          <w:rFonts w:hint="default"/>
          <w:bCs/>
          <w:spacing w:val="-6"/>
          <w:szCs w:val="16"/>
          <w:lang w:val="ru-RU"/>
        </w:rPr>
      </w:pPr>
    </w:p>
    <w:tbl>
      <w:tblPr>
        <w:tblStyle w:val="3"/>
        <w:tblW w:w="83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8"/>
      </w:tblGrid>
      <w:tr w14:paraId="6A782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8" w:type="dxa"/>
          </w:tcPr>
          <w:p w14:paraId="6B00D8F6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spacing w:val="-6"/>
                <w:sz w:val="28"/>
                <w:szCs w:val="28"/>
              </w:rPr>
              <w:t>Тема 1. Теоретические основы налогообложения физических лиц в РФ</w:t>
            </w:r>
          </w:p>
        </w:tc>
      </w:tr>
      <w:tr w14:paraId="0BABB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8" w:type="dxa"/>
          </w:tcPr>
          <w:p w14:paraId="29177AC3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</w:rPr>
              <w:t>Тема 2. Налог на доходы физических лиц</w:t>
            </w:r>
          </w:p>
        </w:tc>
      </w:tr>
      <w:tr w14:paraId="5C6CE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8" w:type="dxa"/>
          </w:tcPr>
          <w:p w14:paraId="56E5122E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iCs/>
                <w:sz w:val="28"/>
                <w:szCs w:val="28"/>
              </w:rPr>
              <w:t>Тема 3. Порядок получения налоговых</w:t>
            </w:r>
            <w:r>
              <w:rPr>
                <w:sz w:val="28"/>
                <w:szCs w:val="28"/>
              </w:rPr>
              <w:t xml:space="preserve"> вычетов </w:t>
            </w:r>
          </w:p>
        </w:tc>
      </w:tr>
      <w:tr w14:paraId="7D33F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8" w:type="dxa"/>
          </w:tcPr>
          <w:p w14:paraId="188FAE0C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Тема 4. Налог на имущество физических лиц</w:t>
            </w:r>
          </w:p>
        </w:tc>
      </w:tr>
      <w:tr w14:paraId="7FBE5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78" w:type="dxa"/>
            <w:vAlign w:val="center"/>
          </w:tcPr>
          <w:p w14:paraId="603D5495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Тема 5. Порядок заполнения декларации 3-НДФЛ</w:t>
            </w:r>
          </w:p>
        </w:tc>
      </w:tr>
    </w:tbl>
    <w:p w14:paraId="1E8A5D50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C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278BD92E7B8443BA7DDC6CFAFC1184" ma:contentTypeVersion="0" ma:contentTypeDescription="Создание документа." ma:contentTypeScope="" ma:versionID="425c70c18b6a76fba146ec2de2f15c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ACEE2-A3A0-41C6-9964-4672A56E666A}"/>
</file>

<file path=customXml/itemProps2.xml><?xml version="1.0" encoding="utf-8"?>
<ds:datastoreItem xmlns:ds="http://schemas.openxmlformats.org/officeDocument/2006/customXml" ds:itemID="{66B083EB-CC37-497B-AB12-95A5D638B15E}"/>
</file>

<file path=customXml/itemProps3.xml><?xml version="1.0" encoding="utf-8"?>
<ds:datastoreItem xmlns:ds="http://schemas.openxmlformats.org/officeDocument/2006/customXml" ds:itemID="{35690841-1A4E-43A1-AC61-CCC4950881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DPO2</dc:creator>
  <cp:lastModifiedBy>DPO2</cp:lastModifiedBy>
  <dcterms:created xsi:type="dcterms:W3CDTF">2024-11-08T09:32:07Z</dcterms:created>
  <dcterms:modified xsi:type="dcterms:W3CDTF">2024-11-08T09:35:42Z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1049-12.2.0.18545</vt:lpwstr>
  </property>
  <property fmtid="{D5CDD505-2E9C-101B-9397-08002B2CF9AE}" pid="3" name="ICV">
    <vt:lpwstr>5DD1AEB6AAEA429DA7C300E151F8FB09_12</vt:lpwstr>
  </property>
  <property fmtid="{D5CDD505-2E9C-101B-9397-08002B2CF9AE}" pid="4" name="ContentTypeId">
    <vt:lpwstr>0x01010058278BD92E7B8443BA7DDC6CFAFC1184</vt:lpwstr>
  </property>
</Properties>
</file>