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right="-810" w:hanging="840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Федеральное государственное образовательное бюджетное учреждение  </w:t>
      </w:r>
    </w:p>
    <w:p>
      <w:pPr>
        <w:pStyle w:val="Normal"/>
        <w:spacing w:lineRule="auto" w:line="240" w:before="0" w:after="0"/>
        <w:ind w:right="-810" w:hanging="840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высшего образования </w:t>
      </w:r>
    </w:p>
    <w:p>
      <w:pPr>
        <w:pStyle w:val="Normal"/>
        <w:spacing w:lineRule="auto" w:line="240" w:before="0" w:after="0"/>
        <w:ind w:right="-660" w:hanging="0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aps/>
          <w:sz w:val="28"/>
          <w:szCs w:val="28"/>
          <w:lang w:eastAsia="ru-RU"/>
        </w:rPr>
        <w:t>«ФИНАНСОВЫЙ УНИВЕРСИТЕТ ПРИ ПРАВИТЕЛЬСТВЕ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aps/>
          <w:sz w:val="28"/>
          <w:szCs w:val="28"/>
          <w:lang w:eastAsia="ru-RU"/>
        </w:rPr>
        <w:t>РОССИЙСКОЙ ФЕДЕРАЦИИ»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(Финансовый университет)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Новороссийский филиал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/>
      </w:pPr>
      <w:r>
        <w:rPr/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>Т.Г. Марцева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Digital-коммуникации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bookmarkStart w:id="1" w:name="_Hlk77170574"/>
      <w:bookmarkEnd w:id="1"/>
    </w:p>
    <w:p>
      <w:pPr>
        <w:pStyle w:val="Normal"/>
        <w:shd w:val="clear" w:color="auto" w:fill="FFFFFF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Рабочая программа дисциплины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 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42.03.01 «Реклама и связи с общественностью» очная форма обучения 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Новороссийск 2024 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  <w:r>
        <w:br w:type="page"/>
      </w:r>
    </w:p>
    <w:p>
      <w:pPr>
        <w:pStyle w:val="Normal"/>
        <w:spacing w:lineRule="auto" w:line="240" w:before="0" w:after="0"/>
        <w:ind w:firstLine="555"/>
        <w:jc w:val="center"/>
        <w:textAlignment w:val="baseline"/>
        <w:rPr>
          <w:rFonts w:ascii="Segoe UI" w:hAnsi="Segoe UI" w:eastAsia="Times New Roman" w:cs="Segoe UI"/>
          <w:color w:val="000000"/>
          <w:sz w:val="18"/>
          <w:szCs w:val="18"/>
          <w:lang w:eastAsia="ru-RU"/>
        </w:rPr>
      </w:pPr>
      <w:r>
        <w:rPr>
          <w:rFonts w:eastAsia="Times New Roman" w:cs="Segoe UI" w:ascii="Segoe UI" w:hAnsi="Segoe UI"/>
          <w:color w:val="000000"/>
          <w:sz w:val="18"/>
          <w:szCs w:val="18"/>
          <w:lang w:eastAsia="ru-RU"/>
        </w:rPr>
      </w:r>
    </w:p>
    <w:p>
      <w:pPr>
        <w:pStyle w:val="Paragraph"/>
        <w:shd w:val="clear" w:color="auto" w:fill="FFFFFF" w:themeFill="background1"/>
        <w:spacing w:beforeAutospacing="0" w:before="0" w:afterAutospacing="0" w:after="0"/>
        <w:ind w:firstLine="709"/>
        <w:jc w:val="both"/>
        <w:textAlignment w:val="baseline"/>
        <w:rPr>
          <w:rFonts w:ascii="Calibri" w:hAnsi="Calibri" w:cs="" w:asciiTheme="minorHAnsi" w:cstheme="minorBidi" w:hAnsiTheme="minorHAnsi"/>
          <w:b/>
          <w:b/>
          <w:bCs/>
        </w:rPr>
      </w:pPr>
      <w:r>
        <w:rPr>
          <w:rStyle w:val="FontStyle78"/>
          <w:sz w:val="24"/>
          <w:szCs w:val="24"/>
        </w:rPr>
        <w:t xml:space="preserve">Составитель: </w:t>
      </w:r>
      <w:r>
        <w:rPr>
          <w:b/>
        </w:rPr>
        <w:t>Марцева Т.Г.</w:t>
      </w:r>
      <w:r>
        <w:rPr/>
        <w:t xml:space="preserve"> </w:t>
      </w:r>
      <w:r>
        <w:rPr>
          <w:color w:val="000000" w:themeColor="text1"/>
          <w:lang w:val="en-US"/>
        </w:rPr>
        <w:t>Digital</w:t>
      </w:r>
      <w:r>
        <w:rPr>
          <w:rStyle w:val="Normaltextrun"/>
        </w:rPr>
        <w:t>-коммуникации: Рабочая программа дисциплины для обучающихся по направлению 42.03.01 «Реклама и связи с общественностью» очное обучение. - Новороссийск: Финансовый университет, кафедра «Информатика, математика и общегуманитарные науки», 2024. - 23 с.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Рабочая программа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>
      <w:pPr>
        <w:pStyle w:val="Normal"/>
        <w:tabs>
          <w:tab w:val="clear" w:pos="708"/>
          <w:tab w:val="left" w:pos="1985" w:leader="none"/>
        </w:tabs>
        <w:spacing w:lineRule="exact" w:line="240" w:before="0" w:after="0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mallCaps/>
          <w:color w:val="5B9BD5"/>
          <w:spacing w:val="5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mallCaps/>
          <w:color w:val="5B9BD5"/>
          <w:spacing w:val="5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  <w:r>
        <w:br w:type="page"/>
      </w:r>
    </w:p>
    <w:p>
      <w:pPr>
        <w:pStyle w:val="Style75"/>
        <w:spacing w:lineRule="auto" w:line="240" w:before="0" w:after="0"/>
        <w:jc w:val="center"/>
        <w:rPr>
          <w:rFonts w:ascii="Times New Roman" w:hAnsi="Times New Roman" w:eastAsia="Times New Roman" w:cs="Times New Roman"/>
          <w:bCs w:val="false"/>
          <w:color w:val="auto"/>
          <w:sz w:val="24"/>
          <w:szCs w:val="24"/>
        </w:rPr>
      </w:pPr>
      <w:r>
        <w:rPr>
          <w:rFonts w:eastAsia="Times New Roman" w:cs="Times New Roman" w:ascii="Times New Roman" w:hAnsi="Times New Roman"/>
          <w:bCs w:val="false"/>
          <w:color w:val="auto"/>
          <w:sz w:val="24"/>
          <w:szCs w:val="24"/>
        </w:rPr>
        <w:t>Содержание рабочей программы дисциплины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sdt>
      <w:sdtPr>
        <w:docPartObj>
          <w:docPartGallery w:val="Table of Contents"/>
          <w:docPartUnique w:val="true"/>
        </w:docPartObj>
        <w:id w:val="2108277114"/>
      </w:sdtPr>
      <w:sdtContent>
        <w:p>
          <w:pPr>
            <w:pStyle w:val="Normal"/>
            <w:tabs>
              <w:tab w:val="clear" w:pos="708"/>
              <w:tab w:val="left" w:pos="1985" w:leader="none"/>
            </w:tabs>
            <w:spacing w:lineRule="auto" w:line="240" w:before="0" w:after="0"/>
            <w:jc w:val="center"/>
            <w:rPr/>
          </w:pPr>
          <w:r>
            <w:rPr/>
          </w:r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r>
            <w:fldChar w:fldCharType="begin"/>
          </w:r>
          <w:r>
            <w:rPr>
              <w:webHidden/>
              <w:rStyle w:val="Style15"/>
              <w:b/>
              <w:bCs/>
              <w:vanish w:val="false"/>
              <w:rFonts w:eastAsia="Times New Roman" w:cs="Times New Roman" w:ascii="Times New Roman" w:hAnsi="Times New Roman"/>
              <w:lang w:eastAsia="ru-RU"/>
            </w:rPr>
            <w:instrText xml:space="preserve"> TOC \z \o "1-3" \u \h</w:instrText>
          </w:r>
          <w:r>
            <w:rPr>
              <w:webHidden/>
              <w:rStyle w:val="Style15"/>
              <w:b/>
              <w:bCs/>
              <w:vanish w:val="false"/>
              <w:rFonts w:eastAsia="Times New Roman" w:cs="Times New Roman" w:ascii="Times New Roman" w:hAnsi="Times New Roman"/>
              <w:lang w:eastAsia="ru-RU"/>
            </w:rPr>
            <w:fldChar w:fldCharType="separate"/>
          </w:r>
          <w:hyperlink w:anchor="_Toc125471049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_Toc125471049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0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1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2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3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4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val="en-US" w:eastAsia="ru-RU"/>
              </w:rPr>
              <w:t>5</w:t>
            </w:r>
            <w:r>
              <w:rPr>
                <w:rStyle w:val="Style15"/>
                <w:rFonts w:eastAsia="Times New Roman" w:cs="Times New Roman" w:ascii="Times New Roman" w:hAnsi="Times New Roman"/>
                <w:b/>
                <w:bCs/>
                <w:lang w:eastAsia="ru-RU"/>
              </w:rPr>
              <w:t>.1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5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6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7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8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vanish w:val="false"/>
                <w:lang w:eastAsia="ru-RU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59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_Toc125471059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left" w:pos="440" w:leader="none"/>
              <w:tab w:val="right" w:pos="9627" w:leader="dot"/>
            </w:tabs>
            <w:rPr>
              <w:lang w:eastAsia="ru-RU"/>
            </w:rPr>
          </w:pPr>
          <w:hyperlink w:anchor="_Toc125471060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7.</w:t>
            </w:r>
            <w:r>
              <w:rPr>
                <w:rStyle w:val="Style15"/>
                <w:lang w:eastAsia="ru-RU"/>
              </w:rPr>
              <w:tab/>
            </w:r>
            <w:r>
              <w:rPr>
                <w:rStyle w:val="Style15"/>
                <w:rFonts w:eastAsia="Times New Roman" w:cs="Times New Roman" w:ascii="Times New Roman" w:hAnsi="Times New Roman"/>
                <w:b/>
                <w:bCs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_Toc125471060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62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_Toc125471062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left" w:pos="440" w:leader="none"/>
              <w:tab w:val="right" w:pos="9627" w:leader="dot"/>
            </w:tabs>
            <w:rPr>
              <w:lang w:eastAsia="ru-RU"/>
            </w:rPr>
          </w:pPr>
          <w:hyperlink w:anchor="_Toc125471063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9.</w:t>
            </w:r>
            <w:r>
              <w:rPr>
                <w:rStyle w:val="Style15"/>
                <w:lang w:eastAsia="ru-RU"/>
              </w:rPr>
              <w:tab/>
            </w:r>
            <w:r>
              <w:rPr>
                <w:rStyle w:val="Style15"/>
                <w:rFonts w:eastAsia="Times New Roman" w:cs="Times New Roman" w:ascii="Times New Roman" w:hAnsi="Times New Roman"/>
                <w:b/>
                <w:bCs/>
                <w:lang w:eastAsia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_Toc125471063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left" w:pos="660" w:leader="none"/>
              <w:tab w:val="right" w:pos="9627" w:leader="dot"/>
            </w:tabs>
            <w:rPr>
              <w:lang w:eastAsia="ru-RU"/>
            </w:rPr>
          </w:pPr>
          <w:hyperlink w:anchor="_Toc125471064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10.</w:t>
            </w:r>
            <w:r>
              <w:rPr>
                <w:rStyle w:val="Style15"/>
                <w:lang w:eastAsia="ru-RU"/>
              </w:rPr>
              <w:tab/>
            </w:r>
            <w:r>
              <w:rPr>
                <w:rStyle w:val="Style15"/>
                <w:rFonts w:eastAsia="Times New Roman" w:cs="Times New Roman" w:ascii="Times New Roman" w:hAnsi="Times New Roman"/>
                <w:b/>
                <w:bCs/>
                <w:lang w:eastAsia="ru-RU"/>
              </w:rPr>
              <w:t>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65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bCs/>
                <w:vanish w:val="false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4"/>
            <w:tabs>
              <w:tab w:val="clear" w:pos="708"/>
              <w:tab w:val="right" w:pos="9627" w:leader="dot"/>
            </w:tabs>
            <w:rPr>
              <w:lang w:eastAsia="ru-RU"/>
            </w:rPr>
          </w:pPr>
          <w:hyperlink w:anchor="_Toc125471066">
            <w:r>
              <w:rPr>
                <w:webHidden/>
                <w:rStyle w:val="Style15"/>
                <w:rFonts w:eastAsia="Times New Roman" w:cs="Times New Roman" w:ascii="Times New Roman" w:hAnsi="Times New Roman"/>
                <w:b/>
                <w:vanish w:val="false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_Toc125471066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5"/>
              <w:vanish w:val="false"/>
            </w:rPr>
            <w:fldChar w:fldCharType="end"/>
          </w:r>
        </w:p>
      </w:sdtContent>
    </w:sdt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682" w:leader="none"/>
          <w:tab w:val="left" w:pos="1985" w:leader="none"/>
          <w:tab w:val="left" w:pos="7464" w:leader="dot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682" w:leader="none"/>
          <w:tab w:val="left" w:pos="1985" w:leader="none"/>
          <w:tab w:val="left" w:pos="7464" w:leader="dot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682" w:leader="none"/>
          <w:tab w:val="left" w:pos="1985" w:leader="none"/>
          <w:tab w:val="left" w:pos="7464" w:leader="dot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US" w:eastAsia="ru-RU"/>
        </w:rPr>
      </w:r>
      <w:r>
        <w:br w:type="page"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682" w:leader="none"/>
          <w:tab w:val="left" w:pos="1985" w:leader="none"/>
          <w:tab w:val="left" w:pos="7464" w:leader="dot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2" w:name="_Toc125471049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 Наименование дисциплины</w:t>
      </w:r>
      <w:bookmarkEnd w:id="2"/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Digital-коммуникации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3" w:name="_Toc12547105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Дисциплина «Digital-коммуникации» по направлению 42.03.01 «Реклама и связи с общественностью» обеспечивает формирование следующих компетенций: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9"/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7"/>
        <w:gridCol w:w="2411"/>
        <w:gridCol w:w="3120"/>
        <w:gridCol w:w="3081"/>
      </w:tblGrid>
      <w:tr>
        <w:trPr/>
        <w:tc>
          <w:tcPr>
            <w:tcW w:w="95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Код компетенции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компетенции</w:t>
            </w:r>
          </w:p>
        </w:tc>
        <w:tc>
          <w:tcPr>
            <w:tcW w:w="312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Индикаторы достижения компетенции</w:t>
            </w:r>
          </w:p>
        </w:tc>
        <w:tc>
          <w:tcPr>
            <w:tcW w:w="30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УК-15</w:t>
            </w:r>
          </w:p>
        </w:tc>
        <w:tc>
          <w:tcPr>
            <w:tcW w:w="2411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462" w:leader="none"/>
                <w:tab w:val="left" w:pos="2147" w:leader="none"/>
              </w:tabs>
              <w:spacing w:lineRule="auto" w:line="211"/>
              <w:ind w:left="131" w:right="78" w:firstLine="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релевантно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решаемым</w:t>
              <w:tab/>
            </w:r>
            <w:r>
              <w:rPr>
                <w:w w:val="95"/>
                <w:sz w:val="24"/>
              </w:rPr>
              <w:t>задачам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  <w:tab/>
              <w:tab/>
            </w:r>
            <w:r>
              <w:rPr>
                <w:spacing w:val="-8"/>
                <w:sz w:val="24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19" w:leader="none"/>
                <w:tab w:val="left" w:pos="1913" w:leader="none"/>
                <w:tab w:val="left" w:pos="2160" w:leader="none"/>
              </w:tabs>
              <w:spacing w:lineRule="auto" w:line="211"/>
              <w:ind w:left="118" w:right="82" w:firstLine="7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  <w:tab/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  <w:tab/>
            </w:r>
            <w:r>
              <w:rPr>
                <w:spacing w:val="-1"/>
                <w:sz w:val="24"/>
              </w:rPr>
              <w:t>целей,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  <w:tab/>
              <w:tab/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обучением,</w:t>
            </w:r>
          </w:p>
          <w:p>
            <w:pPr>
              <w:pStyle w:val="TableParagraph"/>
              <w:widowControl w:val="false"/>
              <w:spacing w:lineRule="auto" w:line="204"/>
              <w:ind w:left="118" w:right="97" w:firstLine="7"/>
              <w:jc w:val="both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участием</w:t>
            </w:r>
            <w:r>
              <w:rPr>
                <w:rFonts w:eastAsia="Times New Roman" w:cs="Times New Roman"/>
                <w:spacing w:val="1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в</w:t>
            </w:r>
            <w:r>
              <w:rPr>
                <w:rFonts w:eastAsia="Times New Roman" w:cs="Times New Roman"/>
                <w:spacing w:val="1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жизни</w:t>
            </w:r>
            <w:r>
              <w:rPr>
                <w:rFonts w:eastAsia="Times New Roman" w:cs="Times New Roman"/>
                <w:spacing w:val="1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общества</w:t>
            </w:r>
            <w:r>
              <w:rPr>
                <w:rFonts w:eastAsia="Times New Roman" w:cs="Times New Roman"/>
                <w:spacing w:val="1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spacing w:val="1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других</w:t>
            </w:r>
            <w:r>
              <w:rPr>
                <w:rFonts w:eastAsia="Times New Roman" w:cs="Times New Roman"/>
                <w:spacing w:val="1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сферах</w:t>
            </w:r>
            <w:r>
              <w:rPr>
                <w:rFonts w:eastAsia="Times New Roman" w:cs="Times New Roman"/>
                <w:spacing w:val="18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18"/>
                <w:shd w:fill="FFFFFF" w:val="clear"/>
                <w:lang w:val="ru-RU" w:eastAsia="ru-RU" w:bidi="ar-SA"/>
              </w:rPr>
              <w:t>жизни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1. Создает медиатексты в письменной, аудиальной, визуальной форме в соответствии с нормами русского и иностранного языков, особенностями иных знаковых систем.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2. 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0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1. Знать: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нормы русского и иностранного языков, особенности знаковых систем.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Уметь: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применять языковые нормы при создании медиатекстов в письменной, аудиальной и визуальной формах.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2. Знать: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нормы и правила русского и иностранного языков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Уметь: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редактировать медиатексты и иные коммуникационные продукты в соответствии с языковыми правилами.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ПКН-7</w:t>
            </w:r>
          </w:p>
        </w:tc>
        <w:tc>
          <w:tcPr>
            <w:tcW w:w="2411" w:type="dxa"/>
            <w:tcBorders/>
          </w:tcPr>
          <w:p>
            <w:pPr>
              <w:pStyle w:val="TableParagraph"/>
              <w:widowControl w:val="false"/>
              <w:spacing w:lineRule="exact" w:line="246" w:before="0" w:after="0"/>
              <w:ind w:left="104" w:hanging="0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Способность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243" w:leader="none"/>
                <w:tab w:val="left" w:pos="2470" w:leader="none"/>
              </w:tabs>
              <w:spacing w:lineRule="auto" w:line="240" w:before="4" w:after="0"/>
              <w:ind w:left="104" w:right="87" w:firstLine="2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использовать современные </w:t>
            </w:r>
            <w:r>
              <w:rPr>
                <w:w w:val="105"/>
                <w:kern w:val="0"/>
                <w:sz w:val="24"/>
                <w:szCs w:val="24"/>
                <w:lang w:eastAsia="en-US" w:bidi="ar-SA"/>
              </w:rPr>
              <w:t>технические</w:t>
            </w:r>
            <w:r>
              <w:rPr>
                <w:spacing w:val="2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eastAsia="en-US" w:bidi="ar-SA"/>
              </w:rPr>
              <w:t>средства</w:t>
            </w:r>
            <w:r>
              <w:rPr>
                <w:spacing w:val="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информационно- телекоммуникационные технологии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для </w:t>
            </w:r>
            <w:r>
              <w:rPr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производства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  <w:tab/>
            </w:r>
            <w:r>
              <w:rPr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распространения коммуникационных</w:t>
            </w:r>
          </w:p>
          <w:p>
            <w:pPr>
              <w:pStyle w:val="TableParagraph"/>
              <w:widowControl w:val="false"/>
              <w:spacing w:lineRule="exact" w:line="252" w:before="17" w:after="0"/>
              <w:ind w:left="117" w:hanging="0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продуктов</w:t>
            </w:r>
          </w:p>
        </w:tc>
        <w:tc>
          <w:tcPr>
            <w:tcW w:w="3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1.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Использует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оборудование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1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722" w:leader="none"/>
                <w:tab w:val="left" w:pos="3287" w:leader="none"/>
              </w:tabs>
              <w:spacing w:before="4" w:after="0"/>
              <w:ind w:left="107" w:hanging="0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программное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обеспечение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4"/>
                <w:lang w:eastAsia="en-US" w:bidi="ar-SA"/>
              </w:rPr>
              <w:t>для</w:t>
            </w:r>
          </w:p>
          <w:p>
            <w:pPr>
              <w:pStyle w:val="TableParagraph"/>
              <w:widowControl w:val="false"/>
              <w:spacing w:lineRule="exact" w:line="268" w:before="5" w:after="0"/>
              <w:ind w:left="110" w:hanging="0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w w:val="110"/>
                <w:kern w:val="0"/>
                <w:sz w:val="24"/>
                <w:szCs w:val="24"/>
                <w:lang w:eastAsia="en-US" w:bidi="ar-SA"/>
              </w:rPr>
              <w:t>производства</w:t>
            </w:r>
            <w:r>
              <w:rPr>
                <w:spacing w:val="80"/>
                <w:w w:val="11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w w:val="110"/>
                <w:kern w:val="0"/>
                <w:sz w:val="24"/>
                <w:szCs w:val="24"/>
                <w:lang w:eastAsia="en-US" w:bidi="ar-SA"/>
              </w:rPr>
              <w:t>коммуникационных продуктов.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16" w:leader="none"/>
                <w:tab w:val="left" w:pos="2835" w:leader="none"/>
              </w:tabs>
              <w:spacing w:lineRule="auto" w:line="240" w:before="2" w:after="0"/>
              <w:ind w:left="107" w:right="136" w:hanging="0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 xml:space="preserve">Адаптирует </w:t>
            </w:r>
            <w:r>
              <w:rPr>
                <w:kern w:val="0"/>
                <w:sz w:val="24"/>
                <w:szCs w:val="24"/>
                <w:lang w:eastAsia="en-US" w:bidi="ar-SA"/>
              </w:rPr>
              <w:t>коммуникационные продукты</w:t>
            </w:r>
            <w:r>
              <w:rPr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 xml:space="preserve">под </w:t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требования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каналов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распространения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ab/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массовой информации.</w:t>
            </w:r>
          </w:p>
        </w:tc>
        <w:tc>
          <w:tcPr>
            <w:tcW w:w="30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1. Знать: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особенности функционирования медиакоммуникационных систем страны, региона и мира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Уметь: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использовать в профессиональной деятельности медиакоммуникационные системы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2. Знать: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особенности влияния институтов всех сфер жизни на медиакоммуникационные системы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Уметь: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учитывать формальные и неформальные институты при использовании медиакоммуникационных систем.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ПКН-8</w:t>
            </w:r>
          </w:p>
        </w:tc>
        <w:tc>
          <w:tcPr>
            <w:tcW w:w="2411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980" w:leader="none"/>
                <w:tab w:val="left" w:pos="2360" w:leader="none"/>
              </w:tabs>
              <w:spacing w:lineRule="auto" w:line="242" w:before="0" w:after="0"/>
              <w:ind w:left="116" w:right="80" w:hanging="3"/>
              <w:jc w:val="both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 xml:space="preserve">Способность управлять коммуникациями в </w:t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цифровой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 xml:space="preserve">среде, </w:t>
            </w:r>
            <w:r>
              <w:rPr>
                <w:kern w:val="0"/>
                <w:sz w:val="24"/>
                <w:szCs w:val="24"/>
                <w:lang w:eastAsia="en-US" w:bidi="ar-SA"/>
              </w:rPr>
              <w:t xml:space="preserve">включая социальные медиа и мессенджеры, а также консультировать </w:t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организации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  <w:tab/>
            </w:r>
            <w:r>
              <w:rPr>
                <w:spacing w:val="-6"/>
                <w:kern w:val="0"/>
                <w:sz w:val="24"/>
                <w:szCs w:val="24"/>
                <w:lang w:eastAsia="en-US" w:bidi="ar-SA"/>
              </w:rPr>
              <w:t xml:space="preserve">по </w:t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цифровизации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122" w:hanging="0"/>
              <w:jc w:val="both"/>
              <w:rPr>
                <w:kern w:val="0"/>
                <w:lang w:eastAsia="en-US" w:bidi="ar-SA"/>
              </w:rPr>
            </w:pPr>
            <w:r>
              <w:rPr>
                <w:rStyle w:val="Normaltextrun"/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коммуникаций</w:t>
            </w:r>
          </w:p>
        </w:tc>
        <w:tc>
          <w:tcPr>
            <w:tcW w:w="3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rFonts w:ascii="Times New Roman" w:hAnsi="Times New Roman" w:eastAsia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1.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Использует программное обеспечение для создания сайтов и мобильных</w:t>
            </w:r>
            <w:r>
              <w:rPr>
                <w:rFonts w:eastAsia="Times New Roman" w:cs="Times New Roman" w:ascii="Times New Roman" w:hAnsi="Times New Roman"/>
                <w:spacing w:val="4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приложений.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7" w:right="-57" w:hanging="0"/>
              <w:jc w:val="both"/>
              <w:textAlignment w:val="baseline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Разрабатывает стратегию продвижения в интернет, включая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настройку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ab/>
            </w:r>
            <w:r>
              <w:rPr>
                <w:rFonts w:eastAsia="Times New Roman" w:cs="Times New Roman" w:ascii="Times New Roman" w:hAnsi="Times New Roman"/>
                <w:spacing w:val="-1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ab/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рекламных</w:t>
            </w:r>
            <w:r>
              <w:rPr>
                <w:rFonts w:eastAsia="Times New Roman" w:cs="Times New Roman" w:ascii="Times New Roman" w:hAnsi="Times New Roman"/>
                <w:spacing w:val="4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кампаний.</w:t>
            </w:r>
          </w:p>
        </w:tc>
        <w:tc>
          <w:tcPr>
            <w:tcW w:w="30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1. Знать: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потребности и запросы аудитории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Уметь: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отвечать на запросы аудитории, ориентируясь на ее ожидания при коммуникации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2. Знать: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методы анализа и прогноза потребительских предпочтений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Уметь: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формировать новые потребительские предпочтения, ориентируясь на анализ существующих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4" w:name="_Toc125471051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 Место дисциплины в структуре образовательной программы</w:t>
      </w:r>
      <w:bookmarkEnd w:id="4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Дисциплина «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Didital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-коммуникации</w:t>
      </w:r>
      <w:r>
        <w:rPr>
          <w:rFonts w:eastAsia="Times New Roman" w:cs="Times New Roman" w:ascii="Times New Roman" w:hAnsi="Times New Roman"/>
          <w:sz w:val="24"/>
          <w:szCs w:val="24"/>
        </w:rPr>
        <w:t>» относится к обязательной части  общепрофессионального цикла профиля по направлению подготовки 42.03.01 «Реклама и связи с общественностью».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5" w:name="_Toc125471052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63"/>
        <w:gridCol w:w="2488"/>
        <w:gridCol w:w="2370"/>
        <w:gridCol w:w="2231"/>
      </w:tblGrid>
      <w:tr>
        <w:trPr>
          <w:trHeight w:val="654" w:hRule="atLeast"/>
        </w:trPr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Всего (в з/е и часах)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Семестр (модуль)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Семестр (модуль) 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9 з.е./324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6 з.е./216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 з.е./108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Контактная работа -Аудиторные занятия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Контрольная работа, Домашнее творческое задание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>
        <w:trPr/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Зачет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6" w:name="_Toc125471053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276" w:leader="none"/>
        </w:tabs>
        <w:spacing w:lineRule="auto" w:line="240" w:before="0" w:after="0"/>
        <w:ind w:left="714" w:hanging="0"/>
        <w:contextualSpacing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7" w:name="_Toc125471054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5.1 Содержание дисциплины</w:t>
      </w:r>
      <w:bookmarkEnd w:id="7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1.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Структура рынка цифровых коммуникаций в России. Управление агентством цифровых коммуникаций.</w:t>
      </w:r>
      <w:r>
        <w:rPr>
          <w:rFonts w:eastAsia="Times New Roman" w:cs="Times New Roman" w:ascii="Times New Roman" w:hAnsi="Times New Roman"/>
          <w:sz w:val="24"/>
        </w:rPr>
        <w:t xml:space="preserve"> Обзор российского рынка: ключевая статистика, основные игроки, тренды. Структура и бизнес-процессы в рекламном агентстве. Будущее бизнес-модели рекламного агентства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2.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Стратегия продвижения брендов в цифровых каналах: исследовательская работа, анализ целевой аудитории, каналы коммуникации, показатели эффективности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Роль работы отдела стратегии в рекламном агентстве. Стратегический анализ в рекламном агентстве: аналитические подходы, форматы и формы взаимодействия. Стратегия цифрового маркетинга: элементы, экосистема, анализ показателей эффективности.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3.</w:t>
      </w:r>
      <w:r>
        <w:rPr>
          <w:rFonts w:eastAsia="Times New Roman" w:cs="Times New Roman" w:ascii="Times New Roman" w:hAnsi="Times New Roman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</w:rPr>
        <w:t xml:space="preserve">Использование CRM коммуникаций в крупных корпорациях: экосистема, показатели эффективности, пути развития. </w:t>
      </w:r>
      <w:r>
        <w:rPr>
          <w:rFonts w:eastAsia="Times New Roman" w:cs="Times New Roman" w:ascii="Times New Roman" w:hAnsi="Times New Roman"/>
          <w:sz w:val="24"/>
        </w:rPr>
        <w:t>CRM-стратегия: компоненты, примеры реализации, индустриальные особенности. Роль и задачи CRM-коммуникаций в премиальном сегменте. Разбор и анализ бизнес-кейса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4.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Стратегия использования инструментов работы в социальных медиа: ключевые тренды, основные каналы и форматы коммуникации. </w:t>
      </w:r>
      <w:r>
        <w:rPr>
          <w:rFonts w:cs="Times New Roman" w:ascii="Times New Roman" w:hAnsi="Times New Roman"/>
          <w:sz w:val="24"/>
          <w:szCs w:val="24"/>
        </w:rPr>
        <w:t>SMM-стратегия: компоненты, примеры реализации, индустриальные особенности. Роль и задачи SMM-коммуникаций при планировании рекламных кампаний. Стратегия работы с видеоконтентом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5.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Мобильные платформы: использование платформ мессенджеров в цифровой коммуникации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Обзор рынка платформ мессенджеров: ключевые тренды, статистика, основные игроки, тренды развития. Примеры реализованных проектов. Разбор и анализ бизнес-кейса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6.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Мобильные платформы: использование платформ мобильных приложений в цифровой коммуникации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Обзор рынка мобильных приложений: ключевые тренды, статистика, основные игроки, тренды развития. Прогнозы развития индустриального сегмента. Разбор и анализ бизнес-кейса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Тема7. Стратегическое медиапланирование в работе медийного агентства.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Экосистема инструментов programmatic. Обзор рынка медийной рекламы: ключевые тренды, статистика, основные игроки, тренды развития. Индустрия автоматизированной закупки рекламного инвентаря: экосистема и основные игроки programmatic, технологии, перспективы развития.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Тема8. Управление цифровыми проектами: эффективные бизнес-процессы, планирование ресурсов, контроль качества и показателей эффективности. </w:t>
      </w:r>
      <w:r>
        <w:rPr>
          <w:rFonts w:eastAsia="Times New Roman" w:cs="Times New Roman" w:ascii="Times New Roman" w:hAnsi="Times New Roman"/>
          <w:sz w:val="24"/>
          <w:szCs w:val="24"/>
        </w:rPr>
        <w:t>Подходы к управлению и реализации технологических проектов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Планирование ресурсов и командообразование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Процессы контроля качества и эффективности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Тема9. Стратегия использования инструментов performance-маркетинга. </w:t>
      </w:r>
      <w:r>
        <w:rPr>
          <w:rFonts w:eastAsia="Times New Roman" w:cs="Times New Roman" w:ascii="Times New Roman" w:hAnsi="Times New Roman"/>
          <w:sz w:val="24"/>
          <w:szCs w:val="24"/>
        </w:rPr>
        <w:t>Обзор рынка performance-рекламы: ключевые тренды, статистика, основные игроки и инструменты, тренды развития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Разбор и анализ бизнес-кейса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8" w:name="_Toc125471055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5.2. Учебно-тематический план</w:t>
      </w:r>
      <w:bookmarkEnd w:id="8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2022 года приема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Таблица 2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687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81"/>
        <w:gridCol w:w="2838"/>
        <w:gridCol w:w="756"/>
        <w:gridCol w:w="852"/>
        <w:gridCol w:w="992"/>
        <w:gridCol w:w="849"/>
        <w:gridCol w:w="1136"/>
        <w:gridCol w:w="768"/>
        <w:gridCol w:w="1214"/>
      </w:tblGrid>
      <w:tr>
        <w:trPr>
          <w:trHeight w:val="263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№</w:t>
            </w:r>
          </w:p>
        </w:tc>
        <w:tc>
          <w:tcPr>
            <w:tcW w:w="28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Наименование темы (раздела)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дисциплины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3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Трудоёмкость в часах</w:t>
            </w:r>
          </w:p>
        </w:tc>
        <w:tc>
          <w:tcPr>
            <w:tcW w:w="12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Формы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текущего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контроля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успеваемо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>
          <w:trHeight w:val="266" w:hRule="atLeast"/>
        </w:trPr>
        <w:tc>
          <w:tcPr>
            <w:tcW w:w="28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2838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3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Аудиторная работа</w:t>
            </w:r>
          </w:p>
        </w:tc>
        <w:tc>
          <w:tcPr>
            <w:tcW w:w="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Самост оятель ная работа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1214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>
          <w:trHeight w:val="65" w:hRule="atLeast"/>
        </w:trPr>
        <w:tc>
          <w:tcPr>
            <w:tcW w:w="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283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7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Семинары, практи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ческие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занятия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Занятия в интеракт ивных формах</w:t>
            </w:r>
          </w:p>
        </w:tc>
        <w:tc>
          <w:tcPr>
            <w:tcW w:w="76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1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Структура рынка цифровых коммуникаций в России. Управление агентством цифровых коммуникаций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Изучение тем дисциплины</w:t>
            </w:r>
          </w:p>
        </w:tc>
      </w:tr>
      <w:tr>
        <w:trPr>
          <w:trHeight w:val="1027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Стратегия продвижения брендов в цифровых каналах: исследовательская работа, анализ целевой аудитории, каналы коммуникации, показатели эффективности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Дискуссия, тестирование, опрос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Использование CRM коммуникаций в крупных корпорациях: экосистема, показатели эффективности, пути развития.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Стратегия использования инструментов работы в социальных медиа: ключевые тренды, основные каналы и форматы коммуникации.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</w:rPr>
              <w:t>Мобильные платформы: использование платформ мессенджеров в цифровой коммуникации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</w:rPr>
              <w:t>Мобильные платформы: использование платформ мобильных приложений в цифровой коммуникации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Стратегическое медиапланирование в работе медийного агентства.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24/12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2/2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Управление цифровыми проектами: эффективные бизнес-процессы, планирование ресурсов, контроль качества и показателей эффективности.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23/11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7/5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1/1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6/4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/2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Стратегия использования инструментов performance-маркетинга.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25/13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5/3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1/1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4/2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2/1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20/10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В целом по дисциплине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val="en-US" w:eastAsia="ru-RU"/>
              </w:rPr>
              <w:t>216/108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68/50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16/16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52/34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26/17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148/58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lang w:eastAsia="ru-RU"/>
              </w:rPr>
              <w:t>Контрольная работа, Домашнее творческое задание</w:t>
            </w:r>
          </w:p>
        </w:tc>
      </w:tr>
      <w:tr>
        <w:trPr>
          <w:trHeight w:val="454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 в 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val="en-US" w:eastAsia="ru-RU"/>
              </w:rPr>
              <w:t>324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118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32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86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43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206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9" w:name="_Toc125471056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5.3. Содержание семинаров, практических занятий</w:t>
      </w:r>
      <w:bookmarkEnd w:id="9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Таблица 3</w:t>
      </w:r>
    </w:p>
    <w:tbl>
      <w:tblPr>
        <w:tblW w:w="9639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552"/>
        <w:gridCol w:w="5384"/>
        <w:gridCol w:w="1703"/>
      </w:tblGrid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tbl>
            <w:tblPr>
              <w:tblW w:w="473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0" w:val="0000" w:noHBand="0" w:lastColumn="0" w:firstColumn="0" w:lastRow="0" w:firstRow="0"/>
            </w:tblPr>
            <w:tblGrid>
              <w:gridCol w:w="4738"/>
            </w:tblGrid>
            <w:tr>
              <w:trPr>
                <w:trHeight w:val="385" w:hRule="atLeast"/>
              </w:trPr>
              <w:tc>
                <w:tcPr>
                  <w:tcW w:w="4738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b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sz w:val="24"/>
                      <w:szCs w:val="24"/>
                      <w:lang w:eastAsia="ru-RU"/>
                    </w:rPr>
      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Структура рынка цифровых коммуникаций в России. Управление агентством цифровых коммуникаций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>Особенности формирования коммуникационной стратегии в social media и мессенджерах (Facebook, Viber, Telegram), особенности подхода к каждому каналу, визуальной концепции. Маркетинговые исследования и ситуационный анализ.Продвижение в Интернете. Работа с Twitter, особенности и эффективность форматов, восприятие контента аудиторией, особенности текстов и размещение видео, хэштеги и работа influence marketing.[8.1-8.4; 9.1-9.9]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Стратегия продвижения брендов в цифровых каналах: исследовательская работа, анализ целевой аудитории, каналы коммуникации, показатели эффективности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социальных сетей. Коммерческие возможности социальных сетей.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Системы мониторинга и аналитики. Конверсия и лидогенерация в соцмедиа. KPI маркетинговой деятельности в социальных медиа.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Сравнительный анализ различных инструментов и каналов коммуникации в цифровой среде. Владение знаниями о современных технических средствах и информационно-коммуникационных технологиях.</w:t>
            </w:r>
            <w:r>
              <w:rPr>
                <w:rFonts w:cs="Times New Roman" w:ascii="Times New Roman" w:hAnsi="Times New Roman"/>
                <w:sz w:val="24"/>
                <w:lang w:val="en-US"/>
              </w:rPr>
              <w:t>YouTube</w:t>
            </w:r>
            <w:r>
              <w:rPr>
                <w:rFonts w:cs="Times New Roman" w:ascii="Times New Roman" w:hAnsi="Times New Roman"/>
                <w:sz w:val="24"/>
              </w:rPr>
              <w:t>.[</w:t>
            </w:r>
            <w:r>
              <w:rPr>
                <w:rFonts w:eastAsia="Times New Roman" w:cs="Times New Roman" w:ascii="Times New Roman" w:hAnsi="Times New Roman"/>
                <w:sz w:val="24"/>
              </w:rPr>
              <w:t>8.1-8.4; 9.1-9.9</w:t>
            </w:r>
            <w:r>
              <w:rPr>
                <w:rFonts w:cs="Times New Roman" w:ascii="Times New Roman" w:hAnsi="Times New Roman"/>
                <w:sz w:val="24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Использование CRM коммуникаций в крупных корпорациях: экосистема, показатели эффективности, пути развития.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 xml:space="preserve">Освоение практики клиентской поддержки во всех каналах.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Mytarget. Twitter. Messengers.Работа с Facebook и Instagram, особенности и эффективность форматов, восприятие контента аудиторией, особенности текстов и работы в группах (fb) и influence marketing (instagram).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Особенности работы Telegram, Whatsapp и Viber, influence marketing (работа с блоггерами, подача контента, подводные камни), особенности форматов, новые технологии, уникальность платформ. </w:t>
            </w:r>
            <w:r>
              <w:rPr>
                <w:rFonts w:eastAsia="Times New Roman" w:cs="Times New Roman" w:ascii="Times New Roman" w:hAnsi="Times New Roman"/>
                <w:sz w:val="24"/>
                <w:lang w:val="en-US"/>
              </w:rPr>
              <w:t>[</w:t>
            </w:r>
            <w:r>
              <w:rPr>
                <w:rFonts w:eastAsia="Times New Roman" w:cs="Times New Roman" w:ascii="Times New Roman" w:hAnsi="Times New Roman"/>
                <w:sz w:val="24"/>
              </w:rPr>
              <w:t>8.1-8.4; 9.1-9.9</w:t>
            </w:r>
            <w:r>
              <w:rPr>
                <w:rFonts w:eastAsia="Times New Roman" w:cs="Times New Roman" w:ascii="Times New Roman" w:hAnsi="Times New Roman"/>
                <w:sz w:val="24"/>
                <w:lang w:val="en-US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Стратегия использования инструментов работы в социальных медиа: ключевые тренды, основные каналы и форматы коммуникации.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Стратегии в отдельных соцмедиа: ВК. Стратегии в отдельных соцмедиа; FB, instagram. Стратегии в отдельных соцмедиа: ОК.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особенности формирования коммуникационной стратегии в social media и мессенджерах (Facebook, Viber, Telegram). Специфика подхода к каждому каналу, визуальной концепции. Вопросы ведения и продвижения аккаунтов и групп в социальных сетях;практика клиентской поддержки во всех каналах. Работа с ВК и Mytarget, особенности и эффективность форматов, восприятие контента аудиторией, особенности текстов и работы в группах (ВК).[ 8.1-8.4; 9.1-9.9]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Мобильные платформы: использование платформ мессенджеров в цифровой коммуникации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Характеристика соцсетей как маркетинговой площадки.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Статистика популярности соцмедиа. Исследования Nielsen, comScore и др.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Особенности поведения пользователей соцмедиа. SMM как часть трансмедийной кампании.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8.1-8.4; 9.1-9.9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Мобильные платформы: использование платформ мобильных приложений в цифровой коммуникации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Стратегии и инструментарий маркетинга в соцмедиа.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Конкретные концепции, модели, методы, способы и инструменты (организация CRM, клиентского сервиса, KPI сервисных подразделений; технологии работы с контентом и пр.).[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8.1-8.4; 9.1-9.9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Стратегическое медиапланирование в работе медийного агентства.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 текущего положения. Постановка целей и задач. Разработка медиастратегии. [</w:t>
            </w:r>
            <w:r>
              <w:rPr>
                <w:rFonts w:eastAsia="Times New Roman" w:cs="Times New Roman" w:ascii="Times New Roman" w:hAnsi="Times New Roman"/>
                <w:sz w:val="24"/>
              </w:rPr>
              <w:t>8.1-8.4; 9.1-9.9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Управление цифровыми проектами: эффективные бизнес-процессы, планирование ресурсов, контроль качества и показателей эффективности.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Что нужно узнать о заказчике и что происходит до старта разработки.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Внешний и внутренний заказчики. Работа над проектом и взаимодействие с заказчиком. Особенности работы с внутренними исполнителями. Рынок IT-аутсорсинга.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Выбор подрядчика и особенности работы с ним  [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8.1-8.4; 9.1-9.9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Стратегия использования инструментов performance-маркетинга.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Составляющие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performance marketing.</w:t>
            </w:r>
            <w:r>
              <w:rPr>
                <w:rFonts w:cs="Times New Roman" w:ascii="Times New Roman" w:hAnsi="Times New Roman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Email-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маркетинг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Mobile маркетинг.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Нативная реклама.  [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8.1-8.4; 9.1-9.9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Презентации, выступления с докладами и групповое обсуждение</w:t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0" w:name="_Toc125471057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11" w:name="_Toc125471058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работы.</w:t>
      </w:r>
      <w:bookmarkEnd w:id="11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 4</w:t>
      </w:r>
    </w:p>
    <w:tbl>
      <w:tblPr>
        <w:tblW w:w="9620" w:type="dxa"/>
        <w:jc w:val="left"/>
        <w:tblInd w:w="59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531"/>
        <w:gridCol w:w="3687"/>
        <w:gridCol w:w="3402"/>
      </w:tblGrid>
      <w:tr>
        <w:trPr>
          <w:trHeight w:val="854" w:hRule="atLeast"/>
        </w:trPr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Структура рынка цифровых коммуникаций в России. Управление агентством цифровых коммуникаций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>Работа с платформами соцсетей, особенности и эффективность форматов, восприятие контента аудиторией, особенности текстов и размещение видео.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Работа с учебной литературой.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Сбор и анализ необходимой информации для написания реферата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Стратегия продвижения брендов в цифровых каналах: исследовательская работа, анализ целевой аудитории, каналы коммуникации, показатели эффективности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социальных сетей. Владение знаниями о современных технических средствах и информационно-коммуникационных технологиях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эссе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Использование CRM коммуникаций в крупных корпорациях: экосистема, показатели эффективности, пути развития.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 xml:space="preserve">Освоение практики клиентской поддержки во всех каналах, уникальность платформ. </w:t>
            </w:r>
            <w:r>
              <w:rPr>
                <w:rFonts w:eastAsia="Times New Roman" w:cs="Times New Roman" w:ascii="Times New Roman" w:hAnsi="Times New Roman"/>
                <w:sz w:val="24"/>
                <w:lang w:val="en-US"/>
              </w:rPr>
              <w:t>CRM</w:t>
            </w:r>
            <w:r>
              <w:rPr>
                <w:rFonts w:eastAsia="Times New Roman" w:cs="Times New Roman" w:ascii="Times New Roman" w:hAnsi="Times New Roman"/>
                <w:sz w:val="24"/>
              </w:rPr>
              <w:t>-системы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Стратегия использования инструментов работы в социальных медиа: ключевые тренды, основные каналы и форматы коммуникации.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>Особенности формирования общественного мнения и отслеживание блогерской деятельности и эффективность форматов, восприятие контента аудиторией, особенности текстов и работы в группах.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Мобильные платформы: использование платформ мессенджеров в цифровой коммуникации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Характеристика мессенджеров как маркетинговой площадки.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докладов.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Мобильные платформы: использование платформ мобильных приложений в цифровой коммуникации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Конкретные концепции, модели, методы, способы и инструменты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SMM с помощью мобильных приложений.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Стратегическое медиапланирование в работе медийного агентства.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Виды медиастратегий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Управление цифровыми проектами: эффективные бизнес-процессы, планирование ресурсов, контроль качества и показателей эффективности.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Построение бизнес-плана цифрового проекта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</w:t>
            </w:r>
          </w:p>
        </w:tc>
      </w:tr>
      <w:tr>
        <w:trPr/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Стратегия использования инструментов performance-маркетинга.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Конкретные концепции, модели, методы, способы и инструменты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SMM для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-маркетинга.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</w:t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2" w:name="_Toc125471059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6.2. Перечень вопросов, заданий, тем для подготовки к текущему контролю</w:t>
      </w:r>
      <w:bookmarkEnd w:id="12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3" w:name="_bookmark11"/>
      <w:bookmarkEnd w:id="13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Примерные темы контрольных работ: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Facebook.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Viber.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Telegram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 ВК.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Mytarget.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Защита презентации по работе в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Twitter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Защита презентации в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Messengers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Работав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Instagram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Работа в Whatsapp.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Работа в Viber.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Традиционная реклама в интернете.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Таргетинг.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Медийная (баннерная) реклама.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Контексная реклама, поисковая реклама, геоконтекстная реклама.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Вирусная реклама.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Продактплесмент.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Основные инструменты интернет-продвижения.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Вирусный маркетинг.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E-mail маркетинг.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Поисковая оптимизация (SEO), типы оптимизация сайта.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360" w:leader="none"/>
          <w:tab w:val="left" w:pos="567" w:leader="none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4" w:name="_Toc12547106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14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Примерные варианты домашнего творческого задания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1.ФБ: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сделать аккаунт личного бренда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внести необходимые настройки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разработать контентную стратегию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продумать визуальный ряд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>сделать график размещения постов на неделю</w:t>
      </w:r>
      <w:r>
        <w:rPr>
          <w:rFonts w:eastAsia="Segoe UI Symbol" w:cs="Times New Roman" w:ascii="Times New Roman" w:hAnsi="Times New Roman"/>
          <w:sz w:val="24"/>
        </w:rPr>
        <w:t>,</w:t>
      </w:r>
      <w:r>
        <w:rPr>
          <w:rFonts w:eastAsia="Times New Roman" w:cs="Times New Roman" w:ascii="Times New Roman" w:hAnsi="Times New Roman"/>
          <w:sz w:val="24"/>
        </w:rPr>
        <w:t>набрать по 50 подписчиков минимум.</w:t>
      </w:r>
    </w:p>
    <w:p>
      <w:pPr>
        <w:pStyle w:val="Normal"/>
        <w:numPr>
          <w:ilvl w:val="0"/>
          <w:numId w:val="10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ВК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- сделать аккаунт личного бренда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Viber и его ведение.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Whatsapp  и его ведение.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Telegram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сделать аккаунт личного бренда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- сделать график размещения постов на неделю, набрать по 50 подписчиков минимум.</w:t>
      </w:r>
      <w:bookmarkStart w:id="15" w:name="_Hlk48602985"/>
      <w:bookmarkEnd w:id="15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6.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Messengers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и его ведение.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7.  Инстаграм: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сделать аккаунт личного бренда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8.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Twitter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сделать аккаунт личного бренда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9.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Mytarget: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сделать аккаунт личного бренда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10.</w:t>
      </w:r>
      <w:r>
        <w:rPr>
          <w:rFonts w:eastAsia="Times New Roman" w:cs="Times New Roman" w:ascii="Times New Roman" w:hAnsi="Times New Roman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lang w:eastAsia="ru-RU"/>
        </w:rPr>
        <w:t xml:space="preserve"> и блогерство.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Примерные тесты по дисциплине: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1.Как называется обновленный редактор объявлений в рекламном кабинете Facebook:</w:t>
        <w:br/>
        <w:t xml:space="preserve">а) Ads Manager </w:t>
        <w:br/>
        <w:t>б) Power Editor</w:t>
        <w:br/>
        <w:t>в) Business Manager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Что означает показатель «Клики по ссылке» в рекламных объявлениях Facebook:</w:t>
        <w:br/>
        <w:t>а) клики по изображению или по кнопке с призывом к действию в рекламе с целью «Трафик»</w:t>
        <w:br/>
        <w:t xml:space="preserve">б) количество переходов по ссылкам на ресурсы Facebook или за пределы Facebook </w:t>
        <w:br/>
        <w:t>в) клики по ссылке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Какая дополнительная рекламная цель кампании важна, если Вы хотите, чтобы о Вашей компании узнало, как можно больше людей:</w:t>
        <w:br/>
        <w:t>а) конверсии</w:t>
        <w:br/>
        <w:t>б) лидогенерация</w:t>
        <w:br/>
        <w:t xml:space="preserve">в) вовлеченность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Какая дополнительная рекламная цель кампании важна, если Вы хотите, чтобы о Вашей компании узнало, как можно больше людей:</w:t>
        <w:br/>
        <w:t xml:space="preserve">а) охват </w:t>
        <w:br/>
        <w:t>б) сообщения</w:t>
        <w:br/>
        <w:t>в) лидогенерация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5. Сколько, по мнению Facebook, должно быть текста на рекламном изображении по отношению к площади самого изображения:</w:t>
        <w:br/>
        <w:t>а) менее 40%</w:t>
        <w:br/>
        <w:t>б) менее 70%</w:t>
        <w:br/>
        <w:t>в) менее 20% +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Выберите поддерживаемый формат рекламы в Messenger:</w:t>
        <w:br/>
        <w:t>а) Холст</w:t>
        <w:br/>
        <w:t xml:space="preserve">б) фото </w:t>
        <w:br/>
        <w:t>в) Stories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Выберите поддерживаемый формат рекламы в Messenger:</w:t>
        <w:br/>
        <w:t>а) Stories</w:t>
        <w:br/>
        <w:t>б) Холст</w:t>
        <w:br/>
        <w:t xml:space="preserve">в) кольцевая галерея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8. Как вычисляется среднее время просмотра видео в рекламе на Facebook:</w:t>
        <w:br/>
        <w:t xml:space="preserve">а) рассчитывается путем деления общего времени просмотра рекламного видео на Facebook на общее количество его просмотров, включая повторные воспроизведения </w:t>
        <w:br/>
        <w:t>б) рассчитывается путем деления общего времени просмотра рекламного видео на Facebook на общее количество его просмотров, включая повторные воспроизведения и умноженное на 100</w:t>
        <w:br/>
        <w:t>в) рассчитывается путем деления общего времени просмотра рекламного видео на Facebook и Instagram на общее количество его просмотров, включая повторные воспроизведения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9. Существует такое условные деление по времени просмотра видео, как:</w:t>
        <w:br/>
        <w:t>а) просмотры видео в точке 15%</w:t>
        <w:br/>
        <w:t>б) просмотры видео в точке 35%</w:t>
        <w:br/>
        <w:t xml:space="preserve">в) просмотры видео в точке 25%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10. Существует такое условные деление по времени просмотра видео, как:</w:t>
        <w:br/>
        <w:t>а) просмотры видео в точке 65%</w:t>
        <w:br/>
        <w:t>б) просмотры видео в точке 50%</w:t>
        <w:br/>
        <w:t>в) просмотры видео в точке 45%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11. Существует такое условные деление по времени просмотра видео, как:</w:t>
        <w:br/>
        <w:t xml:space="preserve">а) просмотры видео в точке 75% </w:t>
        <w:br/>
        <w:t>б) просмотры видео в точке 80%</w:t>
        <w:br/>
        <w:t>в) просмотры видео в точке 40%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12. Существует такое условные деление по времени просмотра видео, как:</w:t>
        <w:br/>
        <w:t>а) просмотры видео в точке 55%</w:t>
        <w:br/>
        <w:t xml:space="preserve">б) просмотры видео в точке 100% </w:t>
        <w:br/>
        <w:t>в) просмотры видео в точке 35%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13. На каком уровне аккаунта можно задавать цели рекламы на Facebook:</w:t>
        <w:br/>
        <w:t xml:space="preserve">а) только на уровне рекламной кампании в рамках одного аккаунта </w:t>
        <w:br/>
        <w:t>б) только на уровне рекламной кампании</w:t>
        <w:br/>
        <w:t>в) на уровне рекламной кампании и в группах объявлений в рамках одного рекламного аккаунта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14. Blueprint Live это:</w:t>
        <w:br/>
        <w:t>а) образовательная онлайн-система для изучения основных рекомендаций для рекламы на Facebook и в Instagram</w:t>
        <w:br/>
        <w:t>б) онлайн консультация службы поддержки по рекламе на Facebook и Instagram</w:t>
        <w:br/>
        <w:t xml:space="preserve">в) программа очного изучения принципов рекламы на Facebook и в Instagram для дальнейшего применения в маркетинговых планах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15. Что такое детальный таргетинг:</w:t>
        <w:br/>
        <w:t xml:space="preserve">а) вариант таргетинга, доступный в разделе «Аудитория» инструмента создания группы объявлений. Он позволяет уточнить группу людей, которым будет демонстрироваться реклама. Можно использовать дополнительные демографические данные, сведения об интересах и моделях поведения людей </w:t>
        <w:br/>
        <w:t>б) таргетинг по интересам пользователей и их предпочтениям в разделе “Уточненный таргетинг”, который позволяет максимально гибко настроить аудиторию по демографическим данным</w:t>
        <w:br/>
        <w:t>в) вариант таргетинга, доступный в разделе «Таргетинг». Он позволяет уточнить группу людей, которым будет демонстрироваться реклама. Можно использовать дополнительные демографические данные, сведения об интересах и моделях поведения людей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16. Параметры детального таргетинга могут зависеть от:</w:t>
        <w:br/>
        <w:t>а) чем люди не делятся в Хронике</w:t>
        <w:br/>
        <w:t xml:space="preserve">б) чем люди делятся в Хронике </w:t>
        <w:br/>
        <w:t>в) аудитории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17. Параметры детального таргетинга могут зависеть от:</w:t>
        <w:br/>
        <w:t>а) аудитории</w:t>
        <w:br/>
        <w:t>б) какую рекламу люди не нажимают</w:t>
        <w:br/>
        <w:t xml:space="preserve">в) какую рекламу люди нажимают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18. Что такое “Порог биллинга” в менеджере рекламы Facebook:</w:t>
        <w:br/>
        <w:t>а) функция, которая помогает рекламодателям меньше тратить на рекламу с пониженным коэффициентом эффективности по целям рекламной кампании</w:t>
        <w:br/>
        <w:t xml:space="preserve">б) функция, которая позволяет решить, когда Facebook выставит вам счет за рекламу в зависимости от потраченной суммы </w:t>
        <w:br/>
        <w:t>в) функция, которая помогает рекламодателям меньше тратить на рекламу с повышенным коэффициентом эффективности по целям рекламной кампании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19. Комплекс мероприятий по использованию социальных медиа в качестве каналов для продвижения компаний или бренда и решения других бизнес-задач:</w:t>
        <w:br/>
        <w:t>а) маркетинг в асоциальных сетях</w:t>
        <w:br/>
        <w:t>б) менеджмент в социальных сетях</w:t>
        <w:br/>
        <w:t xml:space="preserve">в) маркетинг в социальных сетях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20. Существуют … ключевые стратегии в рамках SMM:</w:t>
        <w:br/>
        <w:t>а) 4</w:t>
        <w:br/>
        <w:t xml:space="preserve">б) 3 </w:t>
        <w:br/>
        <w:t>в) 2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21. Одна из стратегий в рамках SMM:</w:t>
        <w:br/>
        <w:t xml:space="preserve">а) работа по построению сообщества вокруг продвигаемого бренда </w:t>
        <w:br/>
        <w:t>б) работа по построению сообщества вне продвигаемого бренда</w:t>
        <w:br/>
        <w:t>в) работа по построению сообщества вокруг человека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22. Одна из стратегий в рамках SMM:</w:t>
        <w:br/>
        <w:t>а) основная стратегия</w:t>
        <w:br/>
        <w:t xml:space="preserve">б) использование рекламных инструментов и посевы на площадках с целью прямой продажи продукции и повышения узнаваемости </w:t>
        <w:br/>
        <w:t>в) отделение рекламных инструментов и посевы на площадках с целью прямой продажи продукции и повышения узнаваемости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23. Одна из стратегий в рамках SMM:</w:t>
        <w:br/>
        <w:t>а) работа по построению сообщества вне продвигаемого бренда</w:t>
        <w:br/>
        <w:t>б) единоличная стратегия</w:t>
        <w:br/>
        <w:t xml:space="preserve">в) комбинированная стратегия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24. В 2014 году более …% руководителей предприятий указали, что социальные сети являются неотъемлемой частью их бизнеса:</w:t>
        <w:br/>
        <w:t>а) 70</w:t>
        <w:br/>
        <w:t xml:space="preserve">б) 80 </w:t>
        <w:br/>
        <w:t>в) 40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25. Существует … основные стратегии привлечения социальных сетей в качестве инструментов маркетинга:</w:t>
        <w:br/>
        <w:t>а) 4</w:t>
        <w:br/>
        <w:t>б) 3</w:t>
        <w:br/>
        <w:t xml:space="preserve">в) 2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26. Одна из основных стратегий привлечения социальных сетей в качестве инструментов маркетинга:</w:t>
        <w:br/>
        <w:t>а) мягкий подход</w:t>
        <w:br/>
        <w:t xml:space="preserve">б) пассивный подход </w:t>
        <w:br/>
        <w:t>в) наглый подход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27. Одна из основных стратегий привлечения социальных сетей в качестве инструментов маркетинга:</w:t>
        <w:br/>
        <w:t xml:space="preserve">а) активный подход </w:t>
        <w:br/>
        <w:t>б) аккуратный подход</w:t>
        <w:br/>
        <w:t>в) целенаправленный подход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28. Направляет обсуждение в нужное русло, нейтрализовывает негативное отношение пользователей, повышает активность пользователей в сообществах:</w:t>
        <w:br/>
        <w:t>а) контент-менеджмент</w:t>
        <w:br/>
        <w:t>б) pr-менеджмент</w:t>
        <w:br/>
        <w:t xml:space="preserve">в) комьюнити-менеджмент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29. Продвижение в социальных сетях позволяет точечно воздействовать на такую аудиторию:</w:t>
        <w:br/>
        <w:t xml:space="preserve">а) целевую </w:t>
        <w:br/>
        <w:t>б) пассивную</w:t>
        <w:br/>
        <w:t>в) активную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30. Один из инструментов SMM:</w:t>
        <w:br/>
        <w:t>а) целенаправленный подход</w:t>
        <w:br/>
        <w:t xml:space="preserve">б) ведение блога в социальных сетях </w:t>
        <w:br/>
        <w:t>в) пассивный подход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Перечень контрольных вопросов к зачету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Что такое </w:t>
      </w:r>
      <w:r>
        <w:rPr>
          <w:rFonts w:eastAsia="Times New Roman" w:cs="Times New Roman" w:ascii="Times New Roman" w:hAnsi="Times New Roman"/>
          <w:sz w:val="24"/>
          <w:lang w:val="en-US" w:eastAsia="ru-RU"/>
        </w:rPr>
        <w:t>Didital-</w:t>
      </w:r>
      <w:r>
        <w:rPr>
          <w:rFonts w:eastAsia="Times New Roman" w:cs="Times New Roman" w:ascii="Times New Roman" w:hAnsi="Times New Roman"/>
          <w:sz w:val="24"/>
          <w:lang w:eastAsia="ru-RU"/>
        </w:rPr>
        <w:t xml:space="preserve">коммуникации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История возникновения SMM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Обзор социальных интернет-платформ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Стратегии продвижения через социальные сети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Организация рекламных кампаний через социальные медиа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Цели и тактики SMM.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Маркетинговые технологии и инструменты при продвижении через социальные медиа. 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Этические вопросы при использовании инструментов SMM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Что такое SMO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Связь SMO и SEO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Связь SMO и вирусного маркетинга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Истоки и базовые принципы SMO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Принципы SMO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Нетрадиционные виды SMO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Анализ сайта на предмет продвижения через SMO.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SMM-стратегия и ее реализация.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Коммерческий и контентный SMM.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Особенности формирования коммуникационной стратегии в social media и мессенджерах (Facebook, Viber, Telegram), особенности подхода к каждому каналу, визуальной концепции.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Маркетинговые исследования и ситуационный анализ.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Продвижение в Интернете.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>Работа с Twitter, особенности и эффективность форматов, восприятие контента аудиторией, особенности текстов и размещение видео, хэштеги и работа influence marketing.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lang w:eastAsia="ru-RU"/>
        </w:rPr>
        <w:t xml:space="preserve">Оценка эффективности SMM.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Особенности социальных сетей.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Коммерческие возможности социальных сетей.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Системы мониторинга и аналитики.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Конверсия и лидогенерация в соцмедиа.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KPI маркетинговой деятельности в социальных медиа.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Сравнительный анализ различных инструментов и каналов коммуникации в цифровой среде.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 xml:space="preserve">Владение знаниями о современных технических средствах и информационно-коммуникационных технологиях. 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Инструменты SMM.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>Перечень контрольных вопросов к экзамену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1. Определение понятий «коммуникация», «цифровая коммуникация»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2. Что понимают под интерактивной коммуникацией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3. </w:t>
      </w:r>
      <w:r>
        <w:rPr>
          <w:rFonts w:cs="Times New Roman" w:ascii="Times New Roman" w:hAnsi="Times New Roman"/>
          <w:sz w:val="24"/>
          <w:lang w:val="en-US"/>
        </w:rPr>
        <w:t>Digital</w:t>
      </w:r>
      <w:r>
        <w:rPr>
          <w:rFonts w:cs="Times New Roman" w:ascii="Times New Roman" w:hAnsi="Times New Roman"/>
          <w:sz w:val="24"/>
        </w:rPr>
        <w:t>-устройства, используемые в рекламной коммуникации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4. Функции и особенности рекламной коммуникации посредством </w:t>
      </w:r>
      <w:r>
        <w:rPr>
          <w:rFonts w:cs="Times New Roman" w:ascii="Times New Roman" w:hAnsi="Times New Roman"/>
          <w:sz w:val="24"/>
          <w:lang w:val="en-US"/>
        </w:rPr>
        <w:t>digital</w:t>
      </w:r>
      <w:r>
        <w:rPr>
          <w:rFonts w:cs="Times New Roman" w:ascii="Times New Roman" w:hAnsi="Times New Roman"/>
          <w:sz w:val="24"/>
        </w:rPr>
        <w:t>-устройств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5. Технологические возможности мобильной связи для рекламной коммуникации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6. Способы осуществления рекламной коммуникации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7. Интегрированное использование </w:t>
      </w:r>
      <w:r>
        <w:rPr>
          <w:rFonts w:cs="Times New Roman" w:ascii="Times New Roman" w:hAnsi="Times New Roman"/>
          <w:sz w:val="24"/>
          <w:lang w:val="en-US"/>
        </w:rPr>
        <w:t>digital</w:t>
      </w:r>
      <w:r>
        <w:rPr>
          <w:rFonts w:cs="Times New Roman" w:ascii="Times New Roman" w:hAnsi="Times New Roman"/>
          <w:sz w:val="24"/>
        </w:rPr>
        <w:t>-коммуникаций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8. Основные виды электронных документов. Тенденции развития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9. Электронные информационные продукты и услуги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10. Особенности коммуникации через Интернет. Аудитория сети Интернет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11. </w:t>
      </w:r>
      <w:r>
        <w:rPr>
          <w:rFonts w:cs="Times New Roman" w:ascii="Times New Roman" w:hAnsi="Times New Roman"/>
          <w:sz w:val="24"/>
          <w:lang w:val="en-US"/>
        </w:rPr>
        <w:t>Digital</w:t>
      </w:r>
      <w:r>
        <w:rPr>
          <w:rFonts w:cs="Times New Roman" w:ascii="Times New Roman" w:hAnsi="Times New Roman"/>
          <w:sz w:val="24"/>
        </w:rPr>
        <w:t>-коммуникации посредством конференций, форумов, чатов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12. Уникальные возможности сети Интернет для рекламной деятельности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13. Понятие сайта. Виды и функции рекламно-информационных сайтов.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14. Использование медийной, контекстной и поисковой рекламы в сети Интернет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15. Целевая аудитория сайта. Формирование аудитории сайтов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16. Этапы создания рекламно-информационного сайта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17. Способы продвижения веб-сайта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18. Поисковая оптимизация веб-сайта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19. Деятельность СЕО-специалиста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20. Баннерная реклама в сети Интернет. Понятие Интернет-баннера. Виды баннеров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21. Размещение рекламных баннеров в сети Интернет. Баннерообменные сети. Таргетинг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22. Анализ эффективности цифровых коммуникаций. Критерии эффективности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23. Веб-аналитика для рекламы: назначение, возможности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24. Российские и мировые системы веб-аналитики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25. Мониторинг источников информации в Интернете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26. Понятие и назначение </w:t>
      </w:r>
      <w:r>
        <w:rPr>
          <w:rFonts w:cs="Times New Roman" w:ascii="Times New Roman" w:hAnsi="Times New Roman"/>
          <w:sz w:val="24"/>
          <w:lang w:val="en-US"/>
        </w:rPr>
        <w:t>SMM</w:t>
      </w:r>
      <w:r>
        <w:rPr>
          <w:rFonts w:cs="Times New Roman" w:ascii="Times New Roman" w:hAnsi="Times New Roman"/>
          <w:sz w:val="24"/>
        </w:rPr>
        <w:t>-деятельности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27. Технология </w:t>
      </w:r>
      <w:r>
        <w:rPr>
          <w:rFonts w:cs="Times New Roman" w:ascii="Times New Roman" w:hAnsi="Times New Roman"/>
          <w:sz w:val="24"/>
          <w:lang w:val="en-US"/>
        </w:rPr>
        <w:t>RSS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28. </w:t>
      </w:r>
      <w:r>
        <w:rPr>
          <w:rFonts w:cs="Times New Roman" w:ascii="Times New Roman" w:hAnsi="Times New Roman"/>
          <w:sz w:val="24"/>
          <w:lang w:val="en-US"/>
        </w:rPr>
        <w:t>RSS</w:t>
      </w:r>
      <w:r>
        <w:rPr>
          <w:rFonts w:cs="Times New Roman" w:ascii="Times New Roman" w:hAnsi="Times New Roman"/>
          <w:sz w:val="24"/>
        </w:rPr>
        <w:t xml:space="preserve">-ридеры. </w:t>
      </w:r>
      <w:r>
        <w:rPr>
          <w:rFonts w:cs="Times New Roman" w:ascii="Times New Roman" w:hAnsi="Times New Roman"/>
          <w:sz w:val="24"/>
          <w:lang w:val="en-US"/>
        </w:rPr>
        <w:t>RSS</w:t>
      </w:r>
      <w:r>
        <w:rPr>
          <w:rFonts w:cs="Times New Roman" w:ascii="Times New Roman" w:hAnsi="Times New Roman"/>
          <w:sz w:val="24"/>
        </w:rPr>
        <w:t>-поток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29. Интернет-службы распространения пресс-релизов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30. Тенденции развития диджитал-коммуникаций.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Примеры оценочных средств для проверки каждой компетенции, формируемой дисциплиной</w:t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51"/>
        <w:gridCol w:w="2693"/>
        <w:gridCol w:w="5103"/>
      </w:tblGrid>
      <w:tr>
        <w:trPr/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Компетенция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Индикаторы достижения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компетенций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Типовые задания</w:t>
            </w:r>
          </w:p>
        </w:tc>
      </w:tr>
      <w:tr>
        <w:trPr>
          <w:trHeight w:val="1124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ОПК-1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Способен создавать востребованные обществом и индустрией медиатексты и (или) медиапродукты, и (или)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коммуникационные продукты в соответствии с нормами русского и иностранного языков, особенностями иных знаковых систем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1. Создает медиатексты в письменной, аудиальной, визуальной форме в соответствии с нормами русского и иностранного языков, особенностями иных знаковых систем.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2. 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sz w:val="28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lang w:eastAsia="en-US"/>
              </w:rPr>
              <w:t xml:space="preserve">Задание 1.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Надо запустить трафик на посадочную страницу, но нет пикселя ретаргетинга. Если нет пикселя, то целая ветвь рекламной стратегии, связанная с обработкой «теплого» трафика потеряна. Если эта ветвь потеряна, то исполнитель не может гарантировать результат. Поясните, какую стратегию необходимо выбрать.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Задание 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сообществе проходит активная продажа товара, запускается акция. К концу акции для подогрева аудитории планируется выход поста с отзывами. Настает день X – материалы для отзыва не предоставлены. В итоге контент-специалист заменяет пост на что-то еще, что рушит всю воронку и сказывается негативно на результате. Объясните следующие действия компании.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Задание 3.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Напишите рекламный пост для выбранного вами продукта.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Задание 4.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Проведите анализ рынка для выбранной вами компании.</w:t>
            </w:r>
          </w:p>
        </w:tc>
      </w:tr>
      <w:tr>
        <w:trPr>
          <w:trHeight w:val="3404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ОПК-5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1. Использует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2. Учитывает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1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Специалист по СММ зарегистрировал полтысячи фальшивых аккаунтов Instagram и использовал их для массфолловинга и масслайкинга. Профили создавались с помощью эмулятора Android и бесплатных прокси. Поэтому затрат на рекламу не было, а прибыль за пять дней составила $1 400. Поясните его действия.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2.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240" w:before="0" w:after="0"/>
              <w:ind w:left="0" w:hanging="0"/>
              <w:jc w:val="both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bookmarkStart w:id="16" w:name="_Toc125470997"/>
            <w:bookmarkStart w:id="17" w:name="_Toc125471061"/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Продажи GPS-трекеров через В Контакте, Facebook со стоимостью заявки в 112,5 рублей</w:t>
            </w:r>
            <w:bookmarkEnd w:id="16"/>
            <w:bookmarkEnd w:id="17"/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Всего за 1,5 месяца с бюджетом в 30 000 рублей удалось получить 104 заявки на GPS-трекера NTO. Поясните действия компании.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3.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ru-RU"/>
              </w:rPr>
              <w:t>Поясните коммерческие возможности социальных сетей.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4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en-US"/>
              </w:rPr>
              <w:t>В каких мессенджерах и мобильных приложениях наиболее результативна реклама для жителей СНГ?</w:t>
            </w:r>
          </w:p>
        </w:tc>
      </w:tr>
      <w:tr>
        <w:trPr>
          <w:trHeight w:val="3404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ОПК-4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Style w:val="Normaltextrun"/>
                <w:rFonts w:cs="Times New Roman" w:ascii="Times New Roman" w:hAnsi="Times New Roman"/>
                <w:sz w:val="24"/>
                <w:szCs w:val="24"/>
                <w:shd w:fill="FFFFFF" w:val="clear"/>
              </w:rPr>
              <w:t>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1.Отвечает на запросы и потребности аудитории в соответствии с ее ожиданиями.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2. Ориентируется в профессиональной деятельности на существующие потребительские предпочтения, формирует новые потребительские предпочтения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1.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ru-RU"/>
              </w:rPr>
              <w:t>Какие существуют системы мониторинга и аналитики.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2.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39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Провести исследование по российским видеоблоггерам, освещающим автомобильную тематику, и предложить контентную стратегию интеграции автомобильного бренда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3.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39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Предложить стратегию eCRM-коммуникаций для программы лояльности компании- автопроизводителя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4.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Проведите анализ аудитории выбранного вами коммерческого предприятия.</w:t>
            </w:r>
          </w:p>
        </w:tc>
      </w:tr>
      <w:tr>
        <w:trPr>
          <w:trHeight w:val="3404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ОПК-6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Style w:val="Normaltextrun"/>
                <w:rFonts w:cs="Times New Roman" w:ascii="Times New Roman" w:hAnsi="Times New Roman"/>
                <w:sz w:val="24"/>
                <w:szCs w:val="24"/>
                <w:shd w:fill="FFFFFF" w:val="clear"/>
              </w:rPr>
              <w:t>Способен использовать в профессиональной деятельности современные технические средства и </w:t>
            </w:r>
            <w:r>
              <w:rPr>
                <w:rStyle w:val="Spellingerror"/>
                <w:rFonts w:cs="Times New Roman" w:ascii="Times New Roman" w:hAnsi="Times New Roman"/>
                <w:sz w:val="24"/>
                <w:szCs w:val="24"/>
                <w:shd w:fill="FFFFFF" w:val="clear"/>
              </w:rPr>
              <w:t>информационно-коммуникационные</w:t>
            </w:r>
            <w:r>
              <w:rPr>
                <w:rStyle w:val="Normaltextrun"/>
                <w:rFonts w:cs="Times New Roman" w:ascii="Times New Roman" w:hAnsi="Times New Roman"/>
                <w:sz w:val="24"/>
                <w:szCs w:val="24"/>
                <w:shd w:fill="FFFFFF" w:val="clear"/>
              </w:rPr>
              <w:t> технологии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2.Работает с информационно-поисковыми системами в сети Интернет и Интранет, работает с открытыми базами данных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1.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Выберите любую компанию и посетите ее сайт.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Определите перечень поисковых запросов (словосочетаний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слов), которые могут использоваться мотивированной и целевой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аудиторией для поиска в Сети продуктов или услуг выбранной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вами компании. Для этого осуществите следующие этапы: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Выберите термины, которые используются 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информационном контенте сайта и в других рекламных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материалах компании.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Предположите, какие дополнительные термины могут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использоваться в поисковых запросах потенциально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мотивированными посетителями.35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К полученному перечню добавьте синонимы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родственные слова, способствующие наиболее полному охвату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целевой аудитории.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В онлайн сервисах статистики запросов поисковых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систем «Яндекс», «Рамблер», «Google» или др. проверьте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количество запросов по каждому из выявленных вами слов.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Дополните список реально существующими запросами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по той же тематики из этих онлайн сервисов.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В завершении составьте таблицу и оцените объем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целевой аудитории компании в сети Интернет.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2.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Найдите веб-сайт компании, социальные действия которой для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Вас интересны. Например, на сайте ОАО «Газпром» содержатся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подробные описания благотворительных мероприятий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компании. Напишите эссе о социальной ответственности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выбранной вами компании. Отразите следующие вопросы: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Как Вы узнали о компании?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Почему вы ей заинтересовались?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Какие социальные проблемы помогает решить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компании?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Какова эффективность представленной на сайте информации?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В заключение приведите свою оценку действий компании и тех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социальных вопросов, которыми она занимается.</w:t>
              <w:b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3.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Составьте приглашение к участию в Интернет-панели,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проводящей маркетинговые исследования на рынке FMCG.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Приглашение должно содержать все необходимые элементы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информацию для потенциальных респондентов.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shd w:fill="FFFFFF" w:val="clear"/>
              </w:rPr>
              <w:t>Задание 4.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Рассмотрите среду Интернет как сферу маркетинговой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деятельности с точки зрения следующих характеристик: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финансовых, правовых и доступа к рынку.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8" w:name="_Toc125471062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  <w:bookmarkEnd w:id="18"/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Нормативно-правовые акты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Гражданский кодекс Российской Федерации, часть I от30.11.1994 г. № 51-ФЗ (принята ГД ФС РФ 21.10.1994 г., действующая редакция). </w:t>
      </w:r>
      <w:hyperlink r:id="rId2">
        <w:r>
          <w:rPr>
            <w:rFonts w:eastAsia="Times New Roman" w:cs="Times New Roman" w:ascii="Times New Roman" w:hAnsi="Times New Roman"/>
            <w:color w:val="auto"/>
            <w:sz w:val="24"/>
            <w:szCs w:val="24"/>
            <w:lang w:eastAsia="ru-RU"/>
          </w:rPr>
          <w:t>http://www.consultant.ru/</w:t>
        </w:r>
      </w:hyperlink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Гражданский кодекс Российской Федерации, часть IV от 18.12.2006г. № 230-ФЗ (принята ГД ФС РФ 24.11.2006 г., действующая редакция). </w:t>
      </w:r>
      <w:hyperlink r:id="rId3">
        <w:r>
          <w:rPr>
            <w:rFonts w:eastAsia="Times New Roman" w:cs="Times New Roman" w:ascii="Times New Roman" w:hAnsi="Times New Roman"/>
            <w:color w:val="auto"/>
            <w:sz w:val="24"/>
            <w:szCs w:val="24"/>
            <w:lang w:eastAsia="ru-RU"/>
          </w:rPr>
          <w:t>http://www.consultant.ru/</w:t>
        </w:r>
      </w:hyperlink>
    </w:p>
    <w:p>
      <w:pPr>
        <w:pStyle w:val="Normal"/>
        <w:tabs>
          <w:tab w:val="clear" w:pos="708"/>
          <w:tab w:val="left" w:pos="426" w:leader="none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Основная литература: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1.Голубкова, Е. Н.  Интегрированные маркетинговые коммуникации : учебник и практикум для вузов / Е. Н. Голубкова. — 3-е изд., перераб. и доп. — Москва : Издательство Юрайт, 2023. — 363 с. — (Высшее образование). — ISBN 978-5-534-04357-0. — Текст : электронный // Образовательная платформа Юрайт [сайт]. — URL: https://urait.ru/bcode/511008 (дата обращения: 07.12.2022).</w:t>
      </w:r>
    </w:p>
    <w:p>
      <w:pPr>
        <w:pStyle w:val="Normal"/>
        <w:tabs>
          <w:tab w:val="clear" w:pos="708"/>
          <w:tab w:val="left" w:pos="485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2.Коноваленко, М. Ю.  Деловые коммуникации : учебник и практикум для вузов / М. Ю. Коноваленко. — 2-е изд., перераб. и доп. — Москва : Издательство Юрайт, 2022. — 466 с. — (Высшее образование). — ISBN 978-5-534-11058-6. — Текст : электронный // Образовательная платформа Юрайт [сайт]. — URL: https://urait.ru/bcode/488946 (дата обращения: 07.12.2022).</w:t>
      </w:r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Дополнительная литература:</w:t>
      </w:r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1.Шарков, Ф. И. Интерактивные электронные коммуникации (возникновение “Четвертой волны”) / Шарков Ф.И., - 3-е изд. - Москва :Дашков и К, 2017. - 260 с.: ISBN 978-5-394-02257-9. - Текст : электронный. - URL: https://znanium.com/catalog/product/415250 (дата обращения: 07.12.2022). – Режим доступа: по подписке.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Жернакова, М. Б.  Деловые коммуникации : учебник и практикум для вузов / М. Б. Жернакова, И. А. Румянцева. — Москва : Издательство Юрайт, 2022. — 370 с. — (Высшее образование). — ISBN 978-5-534-00331-4. — Текст : электронный // Образовательная платформа Юрайт [сайт]. — URL: https://urait.ru/bcode/488972 (дата обращения: 07.12.2022).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Музыкант, В. Л.  Основы интегрированных коммуникаций: теория и современные практики в 2 ч. Часть 1. Стратегии, эффективный брендинг : учебник и практикум для вузов / В. Л. Музыкант. — 2-е изд., испр. и доп. — Москва : Издательство Юрайт, 2022. — 475 с. — (Высшее образование). — ISBN 978-5-534-14309-6. — Текст : электронный // Образовательная платформа Юрайт [сайт]. — URL: https://urait.ru/bcode/490280 (дата обращения: 07.12.2022).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Дзялошинский, И. М.  Деловые коммуникации. Теория и практика : учебник для бакалавров / И. М. Дзялошинский, М. А. Пильгун. — Москва : Издательство Юрайт, 2022. — 433 с. — (Бакалавр. Академический курс). — ISBN 978-5-9916-3044-3. — Текст : электронный // Образовательная платформа Юрайт [сайт]. — URL: https://urait.ru/bcode/497799 (дата обращения: 07.12.2022).</w:t>
      </w:r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Цифровые маркетинговые коммуникации: введение в профессию : учебник  для вузов / под ред. Г. Л. Азоева. - Санкт-Петербург : Питер, 2021. - 336 с. - (Учебник для вузов). - ISBN 978-5-4461-1810-6. - Текст : электронный. - URL: https://znanium.com/catalog/product/1831728 (дата обращения: 07.12.2022). – Режим доступа: по подписке.</w:t>
      </w:r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74" w:leader="none"/>
          <w:tab w:val="left" w:pos="1276" w:leader="none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9" w:name="_Toc125471063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9.</w:t>
        <w:tab/>
        <w:t>Перечень ресурсов информационно-телекоммуникационной сети «Интернет», необходимых для освоения дисциплины</w:t>
      </w:r>
      <w:bookmarkEnd w:id="19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274" w:leader="none"/>
          <w:tab w:val="left" w:pos="1276" w:leader="none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Электронная библиотека Финансового университета (ЭБ) –http://el.fa.ru/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2. Электронно-библиотечная система BOOK.RU –http://www.book.ru3.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3. Электронно-библиотечная система –Znanium </w:t>
      </w:r>
      <w:hyperlink r:id="rId4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http://www.znanium.com</w:t>
        </w:r>
      </w:hyperlink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4.Интернет сайт Министерства финансов Российской Федерации www.minfin.ru.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5.Интернет сайт Министерства экономического развития Российской Федерации </w:t>
      </w:r>
      <w:hyperlink r:id="rId5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www.economy.gov.ru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6. Интернет сайт Рейтингового агентства «Эксперт» </w:t>
      </w:r>
      <w:hyperlink r:id="rId6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www.raexpert.ru</w:t>
        </w:r>
      </w:hyperlink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7.Федеральная служба государственной статистики </w:t>
      </w:r>
      <w:hyperlink r:id="rId7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www.gks.ru</w:t>
        </w:r>
      </w:hyperlink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8. </w:t>
      </w:r>
      <w:r>
        <w:rPr>
          <w:rFonts w:eastAsia="Times New Roman" w:cs="Times New Roman" w:ascii="Times New Roman" w:hAnsi="Times New Roman"/>
          <w:sz w:val="24"/>
        </w:rPr>
        <w:t>Энциклопедия маркетинга -</w:t>
      </w:r>
      <w:hyperlink r:id="rId8">
        <w:r>
          <w:rPr>
            <w:rFonts w:eastAsia="Times New Roman" w:cs="Times New Roman" w:ascii="Times New Roman" w:hAnsi="Times New Roman"/>
            <w:sz w:val="24"/>
            <w:u w:val="single" w:color="0000FF"/>
          </w:rPr>
          <w:t>http://www.marketing.spb.ru/</w:t>
        </w:r>
      </w:hyperlink>
      <w:bookmarkStart w:id="20" w:name="_Hlk48604184"/>
      <w:bookmarkEnd w:id="20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contextualSpacing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21" w:name="_Toc125471064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10.</w:t>
        <w:tab/>
        <w:t>Методические указания для обучающихся по освоению дисциплины</w:t>
      </w:r>
      <w:bookmarkEnd w:id="21"/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701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Рекомендации по подготовке к семинарским занятиям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Подготовку к семинарским занятиям следует планировать и готовиться систематически, так как темы дисциплины логически взаимосвязаны. Равное внимание следует уделять как учебной литературе, так и научным публикациям. Особое внимание необходимо уделять работе с аналитическими и фактическимиданными.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Студентам следует: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Прорабатывать рекомендованную преподавателем литературу к конкретному занятию;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426" w:leader="none"/>
          <w:tab w:val="left" w:pos="567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темызанятия;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67" w:leader="none"/>
          <w:tab w:val="left" w:pos="127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при подготовке к практическим занятиям следует обязательно использовать не только учебную литературу, но и нормативные правовые акты и материалы периодической печати и интернет-ресурсы;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учебнойлитературе;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в ходе семинара активно участвовать в рабочей группе по выполнению заданного задания, готовить краткие, четкие выступления, участвовать в обсуждении докладов и результатов;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на занятии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Не следует оставлять не решенные вопросы, для выяснения и понимания содержания их решения следует задать преподавателю и коллегам вопросы по материалу, вызвавшему затруднения.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Студентам, пропустившим занятия выполнить задание семинарского занятия и представить результаты в процессе индивидуальной работы с преподавателем. Студенты, не предоставившие такие результаты или не участвующие активно в работе на семинарах, упускают возможность получить баллы за работу в соответствующем семестре.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Формы семинарских занятий, проводимых в интерактивной форме: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Дискуссия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Дискуссия состоит из трех этапов: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 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студентом ставятся следующие задачи: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28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начать обмен  мнениями;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28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уходить от темы;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оперативно проводить анализ высказанных идей, мнений, позиций, предложений перед тем, как переходить к следующему витку дискуссии.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конце дискуссии у студентов есть право самим оценить свою работу (рефлексия).</w:t>
      </w:r>
    </w:p>
    <w:p>
      <w:pPr>
        <w:pStyle w:val="Normal"/>
        <w:widowControl w:val="false"/>
        <w:tabs>
          <w:tab w:val="clear" w:pos="708"/>
          <w:tab w:val="left" w:pos="1058" w:leader="none"/>
          <w:tab w:val="left" w:pos="2090" w:leader="none"/>
          <w:tab w:val="left" w:pos="2472" w:leader="none"/>
          <w:tab w:val="left" w:pos="3506" w:leader="none"/>
          <w:tab w:val="left" w:pos="5444" w:leader="none"/>
          <w:tab w:val="left" w:pos="5825" w:leader="none"/>
          <w:tab w:val="left" w:pos="766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Третья</w:t>
        <w:tab/>
        <w:t>стадия</w:t>
        <w:tab/>
        <w:t>–</w:t>
        <w:tab/>
        <w:t>стадия</w:t>
        <w:tab/>
        <w:t>консолидации</w:t>
        <w:tab/>
        <w:t>–предполагает</w:t>
        <w:tab/>
        <w:t>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Подготовка к дискуссии включает в себя изучение материала, полученного на лекции и дополнительного материала, рекомендованного преподавателем.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Методические указания для обучающихся по обсуждению кейсовой ситуации: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преподаватель самостоятельно делит группы на несколько подгрупп по 6-12человек;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студентам дается время на изучение кейса;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обсуждение вопросов кейса в группе и выработка альтернативных решений;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каждая группа предлагает свои альтернативные решения обозначенных в кейсе проблем;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обсуждение вариантов решений всеми студентами из предложенных и выработка единого решения с аргументацией;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совместно с преподавателем, который выступает в роли модератора – подводятся итоги и отмечаются положительные и отрицательные стороны.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22" w:name="_Toc125471065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2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11.1 Комплект лицензионного программного обеспечения: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8"/>
          <w:tab w:val="left" w:pos="709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Антивирусная защита ESET NOD32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Информационно-правовая система «Консультант Плюс»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-Аналитическая система Bloomberg Professional.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SPSSStatistics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(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StatisticalPackagefortheSocialSciences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—статистический пакет для социальных наук).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базы данных Росстата: ЦБСД, ЕМИСС, ССРД МВФ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-Электронная энциклопедия: </w:t>
      </w:r>
      <w:hyperlink r:id="rId9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-Система комплексного раскрытия информации «СКРИН» </w:t>
      </w:r>
      <w:hyperlink r:id="rId10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0"/>
          <w:szCs w:val="20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>Электронная база данных «Scopus» (</w:t>
      </w:r>
      <w:hyperlink r:id="rId11">
        <w:r>
          <w:rPr>
            <w:rFonts w:eastAsia="Times New Roman" w:cs="Times New Roman" w:ascii="Times New Roman" w:hAnsi="Times New Roman"/>
            <w:sz w:val="24"/>
            <w:szCs w:val="24"/>
            <w:u w:val="single"/>
          </w:rPr>
          <w:t>http://www.scopus.com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-Научная электронная библиотека elibrary (</w:t>
      </w:r>
      <w:hyperlink r:id="rId12">
        <w:r>
          <w:rPr>
            <w:rFonts w:eastAsia="Times New Roman" w:cs="Times New Roman" w:ascii="Times New Roman" w:hAnsi="Times New Roman"/>
            <w:sz w:val="24"/>
            <w:szCs w:val="24"/>
            <w:u w:val="single"/>
          </w:rPr>
          <w:t>http://elibrary.ru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widowControl w:val="false"/>
        <w:tabs>
          <w:tab w:val="clear" w:pos="708"/>
          <w:tab w:val="left" w:pos="127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11.3 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23" w:name="_Toc12547106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35"/>
          <w:szCs w:val="35"/>
          <w:lang w:eastAsia="ru-RU"/>
        </w:rPr>
      </w:pPr>
      <w:r>
        <w:rPr>
          <w:rFonts w:eastAsia="Times New Roman" w:cs="Times New Roman" w:ascii="Times New Roman" w:hAnsi="Times New Roman"/>
          <w:sz w:val="35"/>
          <w:szCs w:val="35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069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sectPr>
      <w:footerReference w:type="even" r:id="rId13"/>
      <w:footerReference w:type="default" r:id="rId14"/>
      <w:type w:val="nextPage"/>
      <w:pgSz w:w="11906" w:h="16838"/>
      <w:pgMar w:left="1701" w:right="567" w:gutter="0" w:header="0" w:top="1134" w:footer="720" w:bottom="1134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Calibri Light">
    <w:charset w:val="01"/>
    <w:family w:val="roman"/>
    <w:pitch w:val="default"/>
  </w:font>
  <w:font w:name="Tahoma">
    <w:charset w:val="01"/>
    <w:family w:val="roman"/>
    <w:pitch w:val="default"/>
  </w:font>
  <w:font w:name="Courier New">
    <w:charset w:val="01"/>
    <w:family w:val="roman"/>
    <w:pitch w:val="default"/>
  </w:font>
  <w:font w:name="PT Astra Serif">
    <w:charset w:val="01"/>
    <w:family w:val="roman"/>
    <w:pitch w:val="default"/>
  </w:font>
  <w:font w:name="Segoe UI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Arial">
    <w:charset w:val="01"/>
    <w:family w:val="swiss"/>
    <w:pitch w:val="default"/>
  </w:font>
  <w:font w:name="Segoe UI Symbol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51"/>
      <w:widowControl/>
      <w:spacing w:lineRule="exact" w:line="317"/>
      <w:ind w:left="4882" w:hanging="0"/>
      <w:rPr>
        <w:rStyle w:val="FontStyle79"/>
      </w:rPr>
    </w:pPr>
    <w:r>
      <w:rPr>
        <w:rStyle w:val="FontStyle79"/>
      </w:rPr>
      <w:fldChar w:fldCharType="begin"/>
    </w:r>
    <w:r>
      <w:rPr>
        <w:rStyle w:val="FontStyle79"/>
      </w:rPr>
      <w:instrText xml:space="preserve"> PAGE </w:instrText>
    </w:r>
    <w:r>
      <w:rPr>
        <w:rStyle w:val="FontStyle79"/>
      </w:rPr>
      <w:fldChar w:fldCharType="separate"/>
    </w:r>
    <w:r>
      <w:rPr>
        <w:rStyle w:val="FontStyle79"/>
      </w:rPr>
      <w:t>0</w:t>
    </w:r>
    <w:r>
      <w:rPr>
        <w:rStyle w:val="FontStyle79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51"/>
      <w:widowControl/>
      <w:spacing w:lineRule="exact" w:line="317"/>
      <w:ind w:left="4882" w:hanging="0"/>
      <w:rPr>
        <w:rStyle w:val="FontStyle79"/>
        <w:sz w:val="22"/>
        <w:szCs w:val="22"/>
      </w:rPr>
    </w:pPr>
    <w:r>
      <w:rPr>
        <w:rStyle w:val="FontStyle79"/>
        <w:sz w:val="22"/>
        <w:szCs w:val="22"/>
      </w:rPr>
      <w:fldChar w:fldCharType="begin"/>
    </w:r>
    <w:r>
      <w:rPr>
        <w:rStyle w:val="FontStyle79"/>
        <w:sz w:val="22"/>
        <w:szCs w:val="22"/>
      </w:rPr>
      <w:instrText xml:space="preserve"> PAGE </w:instrText>
    </w:r>
    <w:r>
      <w:rPr>
        <w:rStyle w:val="FontStyle79"/>
        <w:sz w:val="22"/>
        <w:szCs w:val="22"/>
      </w:rPr>
      <w:fldChar w:fldCharType="separate"/>
    </w:r>
    <w:r>
      <w:rPr>
        <w:rStyle w:val="FontStyle79"/>
        <w:sz w:val="22"/>
        <w:szCs w:val="22"/>
      </w:rPr>
      <w:t>23</w:t>
    </w:r>
    <w:r>
      <w:rPr>
        <w:rStyle w:val="FontStyle79"/>
        <w:sz w:val="22"/>
        <w:szCs w:val="22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86" w:hanging="286"/>
      </w:pPr>
      <w:rPr>
        <w:sz w:val="24"/>
        <w:spacing w:val="0"/>
        <w:b w:val="false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92" w:hanging="28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25" w:hanging="28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57" w:hanging="28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90" w:hanging="28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23" w:hanging="28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55" w:hanging="28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88" w:hanging="28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21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"/>
      <w:lvlJc w:val="left"/>
      <w:pPr>
        <w:tabs>
          <w:tab w:val="num" w:pos="0"/>
        </w:tabs>
        <w:ind w:left="1273" w:hanging="543"/>
      </w:pPr>
      <w:rPr>
        <w:rFonts w:ascii="Symbol" w:hAnsi="Symbol" w:cs="Symbol" w:hint="default"/>
        <w:sz w:val="28"/>
        <w:szCs w:val="28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240" w:hanging="54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01" w:hanging="54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61" w:hanging="54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22" w:hanging="54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83" w:hanging="54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043" w:hanging="54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004" w:hanging="54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965" w:hanging="543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0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2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4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6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8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0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2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4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6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6" w:hanging="180"/>
      </w:pPr>
      <w:rPr/>
    </w:lvl>
  </w:abstractNum>
  <w:abstractNum w:abstractNumId="9">
    <w:lvl w:ilvl="0">
      <w:start w:val="1"/>
      <w:numFmt w:val="bullet"/>
      <w:lvlText w:val="•"/>
      <w:lvlJc w:val="left"/>
      <w:pPr>
        <w:tabs>
          <w:tab w:val="num" w:pos="0"/>
        </w:tabs>
        <w:ind w:left="708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10">
    <w:lvl w:ilvl="0">
      <w:start w:val="2"/>
      <w:numFmt w:val="decimal"/>
      <w:lvlText w:val="%1."/>
      <w:lvlJc w:val="left"/>
      <w:pPr>
        <w:tabs>
          <w:tab w:val="num" w:pos="0"/>
        </w:tabs>
        <w:ind w:left="3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809" w:hanging="704"/>
      </w:pPr>
      <w:rPr>
        <w:sz w:val="23"/>
        <w:spacing w:val="0"/>
        <w:i w:val="false"/>
        <w:b w:val="false"/>
        <w:szCs w:val="23"/>
        <w:iCs w:val="false"/>
        <w:bCs w:val="false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7" w:hanging="70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4" w:hanging="70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91" w:hanging="70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8" w:hanging="70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286" w:hanging="70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583" w:hanging="70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880" w:hanging="70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177" w:hanging="704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1"/>
    <w:lvlOverride w:ilvl="0">
      <w:startOverride w:val="1"/>
    </w:lvlOverride>
  </w:num>
  <w:num w:numId="15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等线" w:cs="" w:asciiTheme="minorHAnsi" w:cstheme="minorBidi" w:eastAsiaTheme="minorEastAsia" w:hAnsiTheme="minorHAnsi"/>
        <w:sz w:val="22"/>
        <w:szCs w:val="22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06b66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等线" w:cs="" w:asciiTheme="minorHAnsi" w:cstheme="minorBidi" w:eastAsiaTheme="minorEastAsia" w:hAnsiTheme="minorHAnsi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uiPriority w:val="9"/>
    <w:qFormat/>
    <w:rsid w:val="000f6ac8"/>
    <w:pPr>
      <w:keepNext w:val="true"/>
      <w:spacing w:lineRule="auto" w:line="240" w:before="0" w:after="0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paragraph" w:styleId="2">
    <w:name w:val="Heading 2"/>
    <w:basedOn w:val="Normal"/>
    <w:next w:val="Normal"/>
    <w:uiPriority w:val="9"/>
    <w:unhideWhenUsed/>
    <w:qFormat/>
    <w:rsid w:val="000f6ac8"/>
    <w:pPr>
      <w:keepNext w:val="true"/>
      <w:widowControl w:val="false"/>
      <w:spacing w:lineRule="auto" w:line="240"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3">
    <w:name w:val="Heading 3"/>
    <w:next w:val="Normal"/>
    <w:uiPriority w:val="9"/>
    <w:unhideWhenUsed/>
    <w:qFormat/>
    <w:rsid w:val="000f6ac8"/>
    <w:pPr>
      <w:keepNext w:val="true"/>
      <w:keepLines/>
      <w:widowControl/>
      <w:suppressAutoHyphens w:val="true"/>
      <w:bidi w:val="0"/>
      <w:spacing w:lineRule="auto" w:line="240" w:before="0" w:after="127"/>
      <w:ind w:left="10" w:right="-15" w:hanging="10"/>
      <w:jc w:val="center"/>
      <w:outlineLvl w:val="2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4">
    <w:name w:val="Heading 4"/>
    <w:basedOn w:val="Normal"/>
    <w:next w:val="Normal"/>
    <w:uiPriority w:val="9"/>
    <w:unhideWhenUsed/>
    <w:qFormat/>
    <w:rsid w:val="000f6ac8"/>
    <w:pPr>
      <w:keepNext w:val="true"/>
      <w:widowControl w:val="fals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next w:val="Normal"/>
    <w:uiPriority w:val="9"/>
    <w:unhideWhenUsed/>
    <w:qFormat/>
    <w:rsid w:val="000f6ac8"/>
    <w:pPr>
      <w:keepNext w:val="true"/>
      <w:keepLines/>
      <w:widowControl/>
      <w:suppressAutoHyphens w:val="true"/>
      <w:bidi w:val="0"/>
      <w:spacing w:lineRule="auto" w:line="240" w:before="0" w:after="169"/>
      <w:ind w:left="1670" w:right="-15" w:hanging="10"/>
      <w:jc w:val="center"/>
      <w:outlineLvl w:val="4"/>
    </w:pPr>
    <w:rPr>
      <w:rFonts w:ascii="Times New Roman" w:hAnsi="Times New Roman" w:eastAsia="Times New Roman" w:cs="Times New Roman"/>
      <w:color w:val="000000"/>
      <w:kern w:val="0"/>
      <w:sz w:val="26"/>
      <w:szCs w:val="22"/>
      <w:lang w:val="ru-RU" w:eastAsia="ru-RU" w:bidi="ar-SA"/>
    </w:rPr>
  </w:style>
  <w:style w:type="paragraph" w:styleId="7">
    <w:name w:val="Heading 7"/>
    <w:basedOn w:val="Normal"/>
    <w:next w:val="Normal"/>
    <w:uiPriority w:val="9"/>
    <w:semiHidden/>
    <w:unhideWhenUsed/>
    <w:qFormat/>
    <w:rsid w:val="000f6ac8"/>
    <w:pPr>
      <w:widowControl w:val="false"/>
      <w:spacing w:lineRule="auto" w:line="240" w:before="240" w:after="60"/>
      <w:outlineLvl w:val="6"/>
    </w:pPr>
    <w:rPr>
      <w:rFonts w:ascii="Calibri" w:hAnsi="Calibri" w:eastAsia="Times New Roman" w:cs="Times New Roman"/>
      <w:sz w:val="24"/>
      <w:szCs w:val="24"/>
    </w:rPr>
  </w:style>
  <w:style w:type="paragraph" w:styleId="9">
    <w:name w:val="Heading 9"/>
    <w:basedOn w:val="Normal"/>
    <w:next w:val="Normal"/>
    <w:uiPriority w:val="9"/>
    <w:unhideWhenUsed/>
    <w:qFormat/>
    <w:rsid w:val="000f6ac8"/>
    <w:pPr>
      <w:widowControl w:val="false"/>
      <w:spacing w:lineRule="auto" w:line="240" w:before="240" w:after="60"/>
      <w:outlineLvl w:val="8"/>
    </w:pPr>
    <w:rPr>
      <w:rFonts w:ascii="Calibri Light" w:hAnsi="Calibri Light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0f6ac8"/>
    <w:rPr>
      <w:rFonts w:ascii="Times New Roman" w:hAnsi="Times New Roman" w:eastAsia="Times New Roman" w:cs="Times New Roman"/>
      <w:sz w:val="28"/>
      <w:szCs w:val="20"/>
    </w:rPr>
  </w:style>
  <w:style w:type="character" w:styleId="21" w:customStyle="1">
    <w:name w:val="Заголовок 2 Знак"/>
    <w:basedOn w:val="DefaultParagraphFont"/>
    <w:uiPriority w:val="9"/>
    <w:qFormat/>
    <w:rsid w:val="000f6ac8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1" w:customStyle="1">
    <w:name w:val="Заголовок 3 Знак"/>
    <w:basedOn w:val="DefaultParagraphFont"/>
    <w:uiPriority w:val="9"/>
    <w:qFormat/>
    <w:rsid w:val="000f6ac8"/>
    <w:rPr>
      <w:rFonts w:ascii="Times New Roman" w:hAnsi="Times New Roman" w:eastAsia="Times New Roman" w:cs="Times New Roman"/>
      <w:b/>
      <w:color w:val="000000"/>
      <w:sz w:val="32"/>
      <w:lang w:eastAsia="ru-RU"/>
    </w:rPr>
  </w:style>
  <w:style w:type="character" w:styleId="41" w:customStyle="1">
    <w:name w:val="Заголовок 4 Знак"/>
    <w:basedOn w:val="DefaultParagraphFont"/>
    <w:uiPriority w:val="9"/>
    <w:qFormat/>
    <w:rsid w:val="000f6ac8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"/>
    <w:qFormat/>
    <w:rsid w:val="000f6ac8"/>
    <w:rPr>
      <w:rFonts w:ascii="Times New Roman" w:hAnsi="Times New Roman" w:eastAsia="Times New Roman" w:cs="Times New Roman"/>
      <w:color w:val="000000"/>
      <w:sz w:val="26"/>
      <w:lang w:eastAsia="ru-RU"/>
    </w:rPr>
  </w:style>
  <w:style w:type="character" w:styleId="71" w:customStyle="1">
    <w:name w:val="Заголовок 7 Знак"/>
    <w:basedOn w:val="DefaultParagraphFont"/>
    <w:uiPriority w:val="9"/>
    <w:semiHidden/>
    <w:qFormat/>
    <w:rsid w:val="000f6ac8"/>
    <w:rPr>
      <w:rFonts w:ascii="Calibri" w:hAnsi="Calibri" w:eastAsia="Times New Roman" w:cs="Times New Roman"/>
      <w:sz w:val="24"/>
      <w:szCs w:val="24"/>
    </w:rPr>
  </w:style>
  <w:style w:type="character" w:styleId="91" w:customStyle="1">
    <w:name w:val="Заголовок 9 Знак"/>
    <w:basedOn w:val="DefaultParagraphFont"/>
    <w:uiPriority w:val="9"/>
    <w:qFormat/>
    <w:rsid w:val="000f6ac8"/>
    <w:rPr>
      <w:rFonts w:ascii="Calibri Light" w:hAnsi="Calibri Light" w:eastAsia="Times New Roman" w:cs="Times New Roman"/>
    </w:rPr>
  </w:style>
  <w:style w:type="character" w:styleId="FontStyle68" w:customStyle="1">
    <w:name w:val="Font Style68"/>
    <w:uiPriority w:val="99"/>
    <w:qFormat/>
    <w:rsid w:val="000f6ac8"/>
    <w:rPr>
      <w:rFonts w:ascii="Times New Roman" w:hAnsi="Times New Roman" w:cs="Times New Roman"/>
      <w:i/>
      <w:iCs/>
      <w:sz w:val="26"/>
      <w:szCs w:val="26"/>
    </w:rPr>
  </w:style>
  <w:style w:type="character" w:styleId="FontStyle69" w:customStyle="1">
    <w:name w:val="Font Style69"/>
    <w:uiPriority w:val="99"/>
    <w:qFormat/>
    <w:rsid w:val="000f6ac8"/>
    <w:rPr>
      <w:rFonts w:ascii="Times New Roman" w:hAnsi="Times New Roman" w:cs="Times New Roman"/>
      <w:b/>
      <w:bCs/>
      <w:sz w:val="30"/>
      <w:szCs w:val="30"/>
    </w:rPr>
  </w:style>
  <w:style w:type="character" w:styleId="FontStyle70" w:customStyle="1">
    <w:name w:val="Font Style70"/>
    <w:uiPriority w:val="99"/>
    <w:qFormat/>
    <w:rsid w:val="000f6ac8"/>
    <w:rPr>
      <w:rFonts w:ascii="Times New Roman" w:hAnsi="Times New Roman" w:cs="Times New Roman"/>
      <w:i/>
      <w:iCs/>
      <w:sz w:val="22"/>
      <w:szCs w:val="22"/>
    </w:rPr>
  </w:style>
  <w:style w:type="character" w:styleId="FontStyle71" w:customStyle="1">
    <w:name w:val="Font Style71"/>
    <w:uiPriority w:val="99"/>
    <w:qFormat/>
    <w:rsid w:val="000f6ac8"/>
    <w:rPr>
      <w:rFonts w:ascii="Times New Roman" w:hAnsi="Times New Roman" w:cs="Times New Roman"/>
      <w:w w:val="30"/>
      <w:sz w:val="16"/>
      <w:szCs w:val="16"/>
    </w:rPr>
  </w:style>
  <w:style w:type="character" w:styleId="FontStyle72" w:customStyle="1">
    <w:name w:val="Font Style72"/>
    <w:uiPriority w:val="99"/>
    <w:qFormat/>
    <w:rsid w:val="000f6ac8"/>
    <w:rPr>
      <w:rFonts w:ascii="Times New Roman" w:hAnsi="Times New Roman" w:cs="Times New Roman"/>
      <w:sz w:val="22"/>
      <w:szCs w:val="22"/>
    </w:rPr>
  </w:style>
  <w:style w:type="character" w:styleId="FontStyle73" w:customStyle="1">
    <w:name w:val="Font Style73"/>
    <w:uiPriority w:val="99"/>
    <w:qFormat/>
    <w:rsid w:val="000f6ac8"/>
    <w:rPr>
      <w:rFonts w:ascii="Times New Roman" w:hAnsi="Times New Roman" w:cs="Times New Roman"/>
      <w:b/>
      <w:bCs/>
      <w:sz w:val="22"/>
      <w:szCs w:val="22"/>
    </w:rPr>
  </w:style>
  <w:style w:type="character" w:styleId="FontStyle74" w:customStyle="1">
    <w:name w:val="Font Style74"/>
    <w:uiPriority w:val="99"/>
    <w:qFormat/>
    <w:rsid w:val="000f6ac8"/>
    <w:rPr>
      <w:rFonts w:ascii="Times New Roman" w:hAnsi="Times New Roman" w:cs="Times New Roman"/>
      <w:sz w:val="22"/>
      <w:szCs w:val="22"/>
    </w:rPr>
  </w:style>
  <w:style w:type="character" w:styleId="FontStyle75" w:customStyle="1">
    <w:name w:val="Font Style75"/>
    <w:uiPriority w:val="99"/>
    <w:qFormat/>
    <w:rsid w:val="000f6ac8"/>
    <w:rPr>
      <w:rFonts w:ascii="Times New Roman" w:hAnsi="Times New Roman" w:cs="Times New Roman"/>
      <w:i/>
      <w:iCs/>
      <w:sz w:val="26"/>
      <w:szCs w:val="26"/>
    </w:rPr>
  </w:style>
  <w:style w:type="character" w:styleId="FontStyle76" w:customStyle="1">
    <w:name w:val="Font Style76"/>
    <w:uiPriority w:val="99"/>
    <w:qFormat/>
    <w:rsid w:val="000f6ac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FontStyle77" w:customStyle="1">
    <w:name w:val="Font Style77"/>
    <w:uiPriority w:val="99"/>
    <w:qFormat/>
    <w:rsid w:val="000f6ac8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0f6ac8"/>
    <w:rPr>
      <w:rFonts w:ascii="Times New Roman" w:hAnsi="Times New Roman" w:cs="Times New Roman"/>
      <w:b/>
      <w:bCs/>
      <w:sz w:val="26"/>
      <w:szCs w:val="26"/>
    </w:rPr>
  </w:style>
  <w:style w:type="character" w:styleId="FontStyle79" w:customStyle="1">
    <w:name w:val="Font Style79"/>
    <w:uiPriority w:val="99"/>
    <w:qFormat/>
    <w:rsid w:val="000f6ac8"/>
    <w:rPr>
      <w:rFonts w:ascii="Times New Roman" w:hAnsi="Times New Roman" w:cs="Times New Roman"/>
      <w:sz w:val="18"/>
      <w:szCs w:val="18"/>
    </w:rPr>
  </w:style>
  <w:style w:type="character" w:styleId="Style7">
    <w:name w:val="Hyperlink"/>
    <w:uiPriority w:val="99"/>
    <w:rsid w:val="000f6ac8"/>
    <w:rPr>
      <w:color w:val="0066CC"/>
      <w:u w:val="single"/>
    </w:rPr>
  </w:style>
  <w:style w:type="character" w:styleId="Style8" w:customStyle="1">
    <w:name w:val="Основной текст с отступом Знак"/>
    <w:basedOn w:val="DefaultParagraphFont"/>
    <w:semiHidden/>
    <w:qFormat/>
    <w:rsid w:val="000f6ac8"/>
    <w:rPr>
      <w:rFonts w:ascii="Times New Roman" w:hAnsi="Times New Roman" w:eastAsia="Times New Roman" w:cs="Times New Roman"/>
      <w:sz w:val="28"/>
      <w:szCs w:val="18"/>
    </w:rPr>
  </w:style>
  <w:style w:type="character" w:styleId="Style9" w:customStyle="1">
    <w:name w:val="Название Знак"/>
    <w:qFormat/>
    <w:rsid w:val="000f6ac8"/>
    <w:rPr>
      <w:b/>
      <w:bCs/>
      <w:color w:val="000000"/>
      <w:spacing w:val="-22"/>
      <w:sz w:val="44"/>
      <w:szCs w:val="28"/>
    </w:rPr>
  </w:style>
  <w:style w:type="character" w:styleId="Style10" w:customStyle="1">
    <w:name w:val="Основной текст Знак"/>
    <w:basedOn w:val="DefaultParagraphFont"/>
    <w:uiPriority w:val="99"/>
    <w:qFormat/>
    <w:rsid w:val="000f6ac8"/>
    <w:rPr>
      <w:rFonts w:ascii="Times New Roman" w:hAnsi="Times New Roman" w:eastAsia="Times New Roman" w:cs="Times New Roman"/>
      <w:sz w:val="24"/>
      <w:szCs w:val="24"/>
    </w:rPr>
  </w:style>
  <w:style w:type="character" w:styleId="22" w:customStyle="1">
    <w:name w:val="Основной текст 2 Знак"/>
    <w:basedOn w:val="DefaultParagraphFont"/>
    <w:uiPriority w:val="99"/>
    <w:semiHidden/>
    <w:qFormat/>
    <w:rsid w:val="000f6ac8"/>
    <w:rPr>
      <w:rFonts w:ascii="Times New Roman" w:hAnsi="Times New Roman" w:eastAsia="Times New Roman" w:cs="Times New Roman"/>
      <w:sz w:val="24"/>
      <w:szCs w:val="24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0f6ac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Нижний колонтитул Знак"/>
    <w:basedOn w:val="DefaultParagraphFont"/>
    <w:uiPriority w:val="99"/>
    <w:qFormat/>
    <w:rsid w:val="000f6ac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Текст выноски Знак"/>
    <w:basedOn w:val="DefaultParagraphFont"/>
    <w:uiPriority w:val="99"/>
    <w:semiHidden/>
    <w:qFormat/>
    <w:rsid w:val="000f6ac8"/>
    <w:rPr>
      <w:rFonts w:ascii="Tahoma" w:hAnsi="Tahoma" w:eastAsia="Times New Roman" w:cs="Times New Roman"/>
      <w:sz w:val="16"/>
      <w:szCs w:val="16"/>
    </w:rPr>
  </w:style>
  <w:style w:type="character" w:styleId="IntenseReference">
    <w:name w:val="Intense Reference"/>
    <w:uiPriority w:val="32"/>
    <w:qFormat/>
    <w:rsid w:val="000f6ac8"/>
    <w:rPr>
      <w:b/>
      <w:bCs/>
      <w:smallCaps/>
      <w:color w:val="5B9BD5"/>
      <w:spacing w:val="5"/>
    </w:rPr>
  </w:style>
  <w:style w:type="character" w:styleId="32" w:customStyle="1">
    <w:name w:val="Основной текст с отступом 3 Знак"/>
    <w:basedOn w:val="DefaultParagraphFont"/>
    <w:uiPriority w:val="99"/>
    <w:semiHidden/>
    <w:qFormat/>
    <w:rsid w:val="000f6ac8"/>
    <w:rPr>
      <w:rFonts w:ascii="Calibri" w:hAnsi="Calibri" w:eastAsia="Calibri" w:cs="Times New Roman"/>
      <w:sz w:val="16"/>
      <w:szCs w:val="16"/>
      <w:lang w:eastAsia="en-US"/>
    </w:rPr>
  </w:style>
  <w:style w:type="character" w:styleId="23" w:customStyle="1">
    <w:name w:val="Основной текст с отступом 2 Знак"/>
    <w:basedOn w:val="DefaultParagraphFont"/>
    <w:uiPriority w:val="99"/>
    <w:semiHidden/>
    <w:qFormat/>
    <w:rsid w:val="000f6ac8"/>
    <w:rPr>
      <w:rFonts w:ascii="Calibri" w:hAnsi="Calibri" w:eastAsia="Calibri" w:cs="Times New Roman"/>
      <w:lang w:eastAsia="en-US"/>
    </w:rPr>
  </w:style>
  <w:style w:type="character" w:styleId="HTML" w:customStyle="1">
    <w:name w:val="Стандартный HTML Знак"/>
    <w:basedOn w:val="DefaultParagraphFont"/>
    <w:uiPriority w:val="99"/>
    <w:qFormat/>
    <w:rsid w:val="000f6ac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4" w:customStyle="1">
    <w:name w:val="Заголовок Знак"/>
    <w:basedOn w:val="DefaultParagraphFont"/>
    <w:uiPriority w:val="10"/>
    <w:qFormat/>
    <w:rsid w:val="000f6ac8"/>
    <w:rPr>
      <w:rFonts w:ascii="Calibri Light" w:hAnsi="Calibri Light" w:eastAsia="等线 Light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0f6ac8"/>
    <w:rPr>
      <w:color w:val="605E5C"/>
      <w:shd w:fill="E1DFDD" w:val="clear"/>
    </w:rPr>
  </w:style>
  <w:style w:type="character" w:styleId="Normaltextrun" w:customStyle="1">
    <w:name w:val="normaltextrun"/>
    <w:basedOn w:val="DefaultParagraphFont"/>
    <w:qFormat/>
    <w:rsid w:val="00d83fde"/>
    <w:rPr/>
  </w:style>
  <w:style w:type="character" w:styleId="Eop" w:customStyle="1">
    <w:name w:val="eop"/>
    <w:basedOn w:val="DefaultParagraphFont"/>
    <w:qFormat/>
    <w:rsid w:val="00d83fde"/>
    <w:rPr/>
  </w:style>
  <w:style w:type="character" w:styleId="Spellingerror" w:customStyle="1">
    <w:name w:val="spellingerror"/>
    <w:basedOn w:val="DefaultParagraphFont"/>
    <w:qFormat/>
    <w:rsid w:val="00d83fde"/>
    <w:rPr/>
  </w:style>
  <w:style w:type="character" w:styleId="Contextualspellingandgrammarerror" w:customStyle="1">
    <w:name w:val="contextualspellingandgrammarerror"/>
    <w:basedOn w:val="DefaultParagraphFont"/>
    <w:qFormat/>
    <w:rsid w:val="00d83fde"/>
    <w:rPr/>
  </w:style>
  <w:style w:type="character" w:styleId="FontStyle85" w:customStyle="1">
    <w:name w:val="Font Style85"/>
    <w:basedOn w:val="DefaultParagraphFont"/>
    <w:uiPriority w:val="99"/>
    <w:qFormat/>
    <w:rsid w:val="00aa1957"/>
    <w:rPr>
      <w:rFonts w:ascii="Times New Roman" w:hAnsi="Times New Roman" w:cs="Times New Roman"/>
      <w:b/>
      <w:bCs/>
      <w:sz w:val="34"/>
      <w:szCs w:val="34"/>
    </w:rPr>
  </w:style>
  <w:style w:type="character" w:styleId="Style15">
    <w:name w:val="Ссылка указателя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uiPriority w:val="99"/>
    <w:unhideWhenUsed/>
    <w:rsid w:val="000f6ac8"/>
    <w:pPr>
      <w:widowControl w:val="false"/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110" w:customStyle="1">
    <w:name w:val="Style1"/>
    <w:basedOn w:val="Normal"/>
    <w:uiPriority w:val="99"/>
    <w:qFormat/>
    <w:rsid w:val="000f6ac8"/>
    <w:pPr>
      <w:widowControl w:val="false"/>
      <w:spacing w:lineRule="exact" w:line="32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1" w:customStyle="1">
    <w:name w:val="Style2"/>
    <w:basedOn w:val="Normal"/>
    <w:uiPriority w:val="99"/>
    <w:qFormat/>
    <w:rsid w:val="000f6ac8"/>
    <w:pPr>
      <w:widowControl w:val="false"/>
      <w:spacing w:lineRule="exact" w:line="485" w:before="0" w:after="0"/>
      <w:ind w:firstLine="119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1" w:customStyle="1">
    <w:name w:val="Style3"/>
    <w:basedOn w:val="Normal"/>
    <w:uiPriority w:val="99"/>
    <w:qFormat/>
    <w:rsid w:val="000f6ac8"/>
    <w:pPr>
      <w:widowControl w:val="false"/>
      <w:spacing w:lineRule="exact" w:line="483" w:before="0" w:after="0"/>
      <w:ind w:firstLine="418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1" w:customStyle="1">
    <w:name w:val="Style4"/>
    <w:basedOn w:val="Normal"/>
    <w:uiPriority w:val="99"/>
    <w:qFormat/>
    <w:rsid w:val="000f6ac8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1" w:customStyle="1">
    <w:name w:val="Style5"/>
    <w:basedOn w:val="Normal"/>
    <w:uiPriority w:val="99"/>
    <w:qFormat/>
    <w:rsid w:val="000f6ac8"/>
    <w:pPr>
      <w:widowControl w:val="false"/>
      <w:spacing w:lineRule="exact" w:line="1277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1" w:customStyle="1">
    <w:name w:val="Style6"/>
    <w:basedOn w:val="Normal"/>
    <w:uiPriority w:val="99"/>
    <w:qFormat/>
    <w:rsid w:val="000f6ac8"/>
    <w:pPr>
      <w:widowControl w:val="false"/>
      <w:spacing w:lineRule="exact" w:line="48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71" w:customStyle="1">
    <w:name w:val="Style7"/>
    <w:basedOn w:val="Normal"/>
    <w:uiPriority w:val="99"/>
    <w:qFormat/>
    <w:rsid w:val="000f6ac8"/>
    <w:pPr>
      <w:widowControl w:val="false"/>
      <w:spacing w:lineRule="exact" w:line="485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81" w:customStyle="1">
    <w:name w:val="Style8"/>
    <w:basedOn w:val="Normal"/>
    <w:uiPriority w:val="99"/>
    <w:qFormat/>
    <w:rsid w:val="000f6ac8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91" w:customStyle="1">
    <w:name w:val="Style9"/>
    <w:basedOn w:val="Normal"/>
    <w:uiPriority w:val="99"/>
    <w:qFormat/>
    <w:rsid w:val="000f6ac8"/>
    <w:pPr>
      <w:widowControl w:val="false"/>
      <w:spacing w:lineRule="exact" w:line="485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01" w:customStyle="1">
    <w:name w:val="Style10"/>
    <w:basedOn w:val="Normal"/>
    <w:uiPriority w:val="99"/>
    <w:qFormat/>
    <w:rsid w:val="000f6ac8"/>
    <w:pPr>
      <w:widowControl w:val="false"/>
      <w:spacing w:lineRule="exact" w:line="485" w:before="0" w:after="0"/>
      <w:ind w:firstLine="71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11" w:customStyle="1">
    <w:name w:val="Style11"/>
    <w:basedOn w:val="Normal"/>
    <w:uiPriority w:val="99"/>
    <w:qFormat/>
    <w:rsid w:val="000f6ac8"/>
    <w:pPr>
      <w:widowControl w:val="false"/>
      <w:spacing w:lineRule="exact" w:line="485" w:before="0" w:after="0"/>
      <w:ind w:firstLine="71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21" w:customStyle="1">
    <w:name w:val="Style12"/>
    <w:basedOn w:val="Normal"/>
    <w:uiPriority w:val="99"/>
    <w:qFormat/>
    <w:rsid w:val="000f6ac8"/>
    <w:pPr>
      <w:widowControl w:val="false"/>
      <w:spacing w:lineRule="exact" w:line="326" w:before="0" w:after="0"/>
      <w:ind w:hanging="1166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31" w:customStyle="1">
    <w:name w:val="Style13"/>
    <w:basedOn w:val="Normal"/>
    <w:uiPriority w:val="99"/>
    <w:qFormat/>
    <w:rsid w:val="000f6ac8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41" w:customStyle="1">
    <w:name w:val="Style14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51" w:customStyle="1">
    <w:name w:val="Style15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61" w:customStyle="1">
    <w:name w:val="Style16"/>
    <w:basedOn w:val="Normal"/>
    <w:uiPriority w:val="99"/>
    <w:qFormat/>
    <w:rsid w:val="000f6ac8"/>
    <w:pPr>
      <w:widowControl w:val="false"/>
      <w:spacing w:lineRule="exact" w:line="323" w:before="0" w:after="0"/>
      <w:ind w:firstLine="662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71" w:customStyle="1">
    <w:name w:val="Style17"/>
    <w:basedOn w:val="Normal"/>
    <w:uiPriority w:val="99"/>
    <w:qFormat/>
    <w:rsid w:val="000f6ac8"/>
    <w:pPr>
      <w:widowControl w:val="false"/>
      <w:spacing w:lineRule="exact" w:line="485" w:before="0" w:after="0"/>
      <w:ind w:hanging="1992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81" w:customStyle="1">
    <w:name w:val="Style18"/>
    <w:basedOn w:val="Normal"/>
    <w:uiPriority w:val="99"/>
    <w:qFormat/>
    <w:rsid w:val="000f6ac8"/>
    <w:pPr>
      <w:widowControl w:val="false"/>
      <w:spacing w:lineRule="exact" w:line="480" w:before="0" w:after="0"/>
      <w:ind w:hanging="1526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1" w:customStyle="1">
    <w:name w:val="Style19"/>
    <w:basedOn w:val="Normal"/>
    <w:uiPriority w:val="99"/>
    <w:qFormat/>
    <w:rsid w:val="000f6ac8"/>
    <w:pPr>
      <w:widowControl w:val="false"/>
      <w:spacing w:lineRule="exact" w:line="480" w:before="0" w:after="0"/>
      <w:ind w:hanging="893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01" w:customStyle="1">
    <w:name w:val="Style20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11" w:customStyle="1">
    <w:name w:val="Style21"/>
    <w:basedOn w:val="Normal"/>
    <w:uiPriority w:val="99"/>
    <w:qFormat/>
    <w:rsid w:val="000f6ac8"/>
    <w:pPr>
      <w:widowControl w:val="false"/>
      <w:spacing w:lineRule="exact" w:line="322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2" w:customStyle="1">
    <w:name w:val="Style22"/>
    <w:basedOn w:val="Normal"/>
    <w:uiPriority w:val="99"/>
    <w:qFormat/>
    <w:rsid w:val="000f6ac8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3" w:customStyle="1">
    <w:name w:val="Style23"/>
    <w:basedOn w:val="Normal"/>
    <w:uiPriority w:val="99"/>
    <w:qFormat/>
    <w:rsid w:val="000f6ac8"/>
    <w:pPr>
      <w:widowControl w:val="false"/>
      <w:spacing w:lineRule="exact" w:line="322" w:before="0" w:after="0"/>
      <w:ind w:firstLine="71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4" w:customStyle="1">
    <w:name w:val="Style24"/>
    <w:basedOn w:val="Normal"/>
    <w:uiPriority w:val="99"/>
    <w:qFormat/>
    <w:rsid w:val="000f6ac8"/>
    <w:pPr>
      <w:widowControl w:val="false"/>
      <w:spacing w:lineRule="exact" w:line="322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5" w:customStyle="1">
    <w:name w:val="Style25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6" w:customStyle="1">
    <w:name w:val="Style26"/>
    <w:basedOn w:val="Normal"/>
    <w:uiPriority w:val="99"/>
    <w:qFormat/>
    <w:rsid w:val="000f6ac8"/>
    <w:pPr>
      <w:widowControl w:val="false"/>
      <w:spacing w:lineRule="exact" w:line="346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7" w:customStyle="1">
    <w:name w:val="Style27"/>
    <w:basedOn w:val="Normal"/>
    <w:uiPriority w:val="99"/>
    <w:qFormat/>
    <w:rsid w:val="000f6ac8"/>
    <w:pPr>
      <w:widowControl w:val="false"/>
      <w:spacing w:lineRule="exact" w:line="322" w:before="0" w:after="0"/>
      <w:jc w:val="righ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8" w:customStyle="1">
    <w:name w:val="Style28"/>
    <w:basedOn w:val="Normal"/>
    <w:uiPriority w:val="99"/>
    <w:qFormat/>
    <w:rsid w:val="000f6ac8"/>
    <w:pPr>
      <w:widowControl w:val="false"/>
      <w:spacing w:lineRule="exact" w:line="206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9" w:customStyle="1">
    <w:name w:val="Style29"/>
    <w:basedOn w:val="Normal"/>
    <w:uiPriority w:val="99"/>
    <w:qFormat/>
    <w:rsid w:val="000f6ac8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0" w:customStyle="1">
    <w:name w:val="Style30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11" w:customStyle="1">
    <w:name w:val="Style31"/>
    <w:basedOn w:val="Normal"/>
    <w:uiPriority w:val="99"/>
    <w:qFormat/>
    <w:rsid w:val="000f6ac8"/>
    <w:pPr>
      <w:widowControl w:val="false"/>
      <w:spacing w:lineRule="exact" w:line="480" w:before="0" w:after="0"/>
      <w:ind w:firstLine="461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2" w:customStyle="1">
    <w:name w:val="Style32"/>
    <w:basedOn w:val="Normal"/>
    <w:uiPriority w:val="99"/>
    <w:qFormat/>
    <w:rsid w:val="000f6ac8"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3" w:customStyle="1">
    <w:name w:val="Style33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4" w:customStyle="1">
    <w:name w:val="Style34"/>
    <w:basedOn w:val="Normal"/>
    <w:uiPriority w:val="99"/>
    <w:qFormat/>
    <w:rsid w:val="000f6ac8"/>
    <w:pPr>
      <w:widowControl w:val="false"/>
      <w:spacing w:lineRule="exact" w:line="324" w:before="0" w:after="0"/>
      <w:ind w:firstLine="254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5" w:customStyle="1">
    <w:name w:val="Style35"/>
    <w:basedOn w:val="Normal"/>
    <w:uiPriority w:val="99"/>
    <w:qFormat/>
    <w:rsid w:val="000f6ac8"/>
    <w:pPr>
      <w:widowControl w:val="false"/>
      <w:spacing w:lineRule="exact" w:line="48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6" w:customStyle="1">
    <w:name w:val="Style36"/>
    <w:basedOn w:val="Normal"/>
    <w:uiPriority w:val="99"/>
    <w:qFormat/>
    <w:rsid w:val="000f6ac8"/>
    <w:pPr>
      <w:widowControl w:val="false"/>
      <w:spacing w:lineRule="exact" w:line="480" w:before="0" w:after="0"/>
      <w:ind w:firstLine="71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7" w:customStyle="1">
    <w:name w:val="Style37"/>
    <w:basedOn w:val="Normal"/>
    <w:uiPriority w:val="99"/>
    <w:qFormat/>
    <w:rsid w:val="000f6ac8"/>
    <w:pPr>
      <w:widowControl w:val="false"/>
      <w:spacing w:lineRule="exact" w:line="322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8" w:customStyle="1">
    <w:name w:val="Style38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9" w:customStyle="1">
    <w:name w:val="Style39"/>
    <w:basedOn w:val="Normal"/>
    <w:uiPriority w:val="99"/>
    <w:qFormat/>
    <w:rsid w:val="000f6ac8"/>
    <w:pPr>
      <w:widowControl w:val="false"/>
      <w:spacing w:lineRule="exact" w:line="24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0" w:customStyle="1">
    <w:name w:val="Style40"/>
    <w:basedOn w:val="Normal"/>
    <w:uiPriority w:val="99"/>
    <w:qFormat/>
    <w:rsid w:val="000f6ac8"/>
    <w:pPr>
      <w:widowControl w:val="false"/>
      <w:spacing w:lineRule="exact" w:line="322" w:before="0" w:after="0"/>
      <w:ind w:hanging="298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11" w:customStyle="1">
    <w:name w:val="Style41"/>
    <w:basedOn w:val="Normal"/>
    <w:uiPriority w:val="99"/>
    <w:qFormat/>
    <w:rsid w:val="000f6ac8"/>
    <w:pPr>
      <w:widowControl w:val="false"/>
      <w:spacing w:lineRule="exact" w:line="322" w:before="0" w:after="0"/>
      <w:ind w:firstLine="782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2" w:customStyle="1">
    <w:name w:val="Style42"/>
    <w:basedOn w:val="Normal"/>
    <w:uiPriority w:val="99"/>
    <w:qFormat/>
    <w:rsid w:val="000f6ac8"/>
    <w:pPr>
      <w:widowControl w:val="false"/>
      <w:spacing w:lineRule="exact" w:line="483" w:before="0" w:after="0"/>
      <w:ind w:firstLine="715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3" w:customStyle="1">
    <w:name w:val="Style43"/>
    <w:basedOn w:val="Normal"/>
    <w:uiPriority w:val="99"/>
    <w:qFormat/>
    <w:rsid w:val="000f6ac8"/>
    <w:pPr>
      <w:widowControl w:val="false"/>
      <w:spacing w:lineRule="exact" w:line="307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4" w:customStyle="1">
    <w:name w:val="Style44"/>
    <w:basedOn w:val="Normal"/>
    <w:uiPriority w:val="99"/>
    <w:qFormat/>
    <w:rsid w:val="000f6ac8"/>
    <w:pPr>
      <w:widowControl w:val="false"/>
      <w:spacing w:lineRule="exact" w:line="322" w:before="0" w:after="0"/>
      <w:ind w:firstLine="734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5" w:customStyle="1">
    <w:name w:val="Style45"/>
    <w:basedOn w:val="Normal"/>
    <w:uiPriority w:val="99"/>
    <w:qFormat/>
    <w:rsid w:val="000f6ac8"/>
    <w:pPr>
      <w:widowControl w:val="false"/>
      <w:spacing w:lineRule="exact" w:line="322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6" w:customStyle="1">
    <w:name w:val="Style46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7" w:customStyle="1">
    <w:name w:val="Style47"/>
    <w:basedOn w:val="Normal"/>
    <w:uiPriority w:val="99"/>
    <w:qFormat/>
    <w:rsid w:val="000f6ac8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8" w:customStyle="1">
    <w:name w:val="Style48"/>
    <w:basedOn w:val="Normal"/>
    <w:uiPriority w:val="99"/>
    <w:qFormat/>
    <w:rsid w:val="000f6ac8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9" w:customStyle="1">
    <w:name w:val="Style49"/>
    <w:basedOn w:val="Normal"/>
    <w:uiPriority w:val="99"/>
    <w:qFormat/>
    <w:rsid w:val="000f6ac8"/>
    <w:pPr>
      <w:widowControl w:val="false"/>
      <w:spacing w:lineRule="exact" w:line="324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0" w:customStyle="1">
    <w:name w:val="Style50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11" w:customStyle="1">
    <w:name w:val="Style51"/>
    <w:basedOn w:val="Normal"/>
    <w:uiPriority w:val="99"/>
    <w:qFormat/>
    <w:rsid w:val="000f6ac8"/>
    <w:pPr>
      <w:widowControl w:val="false"/>
      <w:spacing w:lineRule="exact" w:line="490" w:before="0" w:after="0"/>
      <w:ind w:hanging="35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2" w:customStyle="1">
    <w:name w:val="Style52"/>
    <w:basedOn w:val="Normal"/>
    <w:uiPriority w:val="99"/>
    <w:qFormat/>
    <w:rsid w:val="000f6ac8"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3" w:customStyle="1">
    <w:name w:val="Style53"/>
    <w:basedOn w:val="Normal"/>
    <w:uiPriority w:val="99"/>
    <w:qFormat/>
    <w:rsid w:val="000f6ac8"/>
    <w:pPr>
      <w:widowControl w:val="false"/>
      <w:spacing w:lineRule="exact" w:line="485" w:before="0" w:after="0"/>
      <w:ind w:firstLine="203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4" w:customStyle="1">
    <w:name w:val="Style54"/>
    <w:basedOn w:val="Normal"/>
    <w:uiPriority w:val="99"/>
    <w:qFormat/>
    <w:rsid w:val="000f6ac8"/>
    <w:pPr>
      <w:widowControl w:val="false"/>
      <w:spacing w:lineRule="exact" w:line="322" w:before="0" w:after="0"/>
      <w:ind w:firstLine="686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5" w:customStyle="1">
    <w:name w:val="Style55"/>
    <w:basedOn w:val="Normal"/>
    <w:uiPriority w:val="99"/>
    <w:qFormat/>
    <w:rsid w:val="000f6ac8"/>
    <w:pPr>
      <w:widowControl w:val="false"/>
      <w:spacing w:lineRule="exact" w:line="324" w:before="0" w:after="0"/>
      <w:ind w:firstLine="533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6" w:customStyle="1">
    <w:name w:val="Style56"/>
    <w:basedOn w:val="Normal"/>
    <w:uiPriority w:val="99"/>
    <w:qFormat/>
    <w:rsid w:val="000f6ac8"/>
    <w:pPr>
      <w:widowControl w:val="false"/>
      <w:spacing w:lineRule="exact" w:line="276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7" w:customStyle="1">
    <w:name w:val="Style57"/>
    <w:basedOn w:val="Normal"/>
    <w:uiPriority w:val="99"/>
    <w:qFormat/>
    <w:rsid w:val="000f6ac8"/>
    <w:pPr>
      <w:widowControl w:val="false"/>
      <w:spacing w:lineRule="exact" w:line="322" w:before="0" w:after="0"/>
      <w:ind w:hanging="307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8" w:customStyle="1">
    <w:name w:val="Style58"/>
    <w:basedOn w:val="Normal"/>
    <w:uiPriority w:val="99"/>
    <w:qFormat/>
    <w:rsid w:val="000f6ac8"/>
    <w:pPr>
      <w:widowControl w:val="false"/>
      <w:spacing w:lineRule="exact" w:line="274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9" w:customStyle="1">
    <w:name w:val="Style59"/>
    <w:basedOn w:val="Normal"/>
    <w:uiPriority w:val="99"/>
    <w:qFormat/>
    <w:rsid w:val="000f6ac8"/>
    <w:pPr>
      <w:widowControl w:val="false"/>
      <w:spacing w:lineRule="exact" w:line="48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0" w:customStyle="1">
    <w:name w:val="Style60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11" w:customStyle="1">
    <w:name w:val="Style61"/>
    <w:basedOn w:val="Normal"/>
    <w:uiPriority w:val="99"/>
    <w:qFormat/>
    <w:rsid w:val="000f6ac8"/>
    <w:pPr>
      <w:widowControl w:val="false"/>
      <w:spacing w:lineRule="exact" w:line="482" w:before="0" w:after="0"/>
      <w:ind w:firstLine="1123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2" w:customStyle="1">
    <w:name w:val="Style62"/>
    <w:basedOn w:val="Normal"/>
    <w:uiPriority w:val="99"/>
    <w:qFormat/>
    <w:rsid w:val="000f6ac8"/>
    <w:pPr>
      <w:widowControl w:val="false"/>
      <w:spacing w:lineRule="exact" w:line="274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3" w:customStyle="1">
    <w:name w:val="Style63"/>
    <w:basedOn w:val="Normal"/>
    <w:uiPriority w:val="99"/>
    <w:qFormat/>
    <w:rsid w:val="000f6ac8"/>
    <w:pPr>
      <w:widowControl w:val="false"/>
      <w:spacing w:lineRule="exact" w:line="485" w:before="0" w:after="0"/>
      <w:ind w:hanging="70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4" w:customStyle="1">
    <w:name w:val="Style64"/>
    <w:basedOn w:val="Normal"/>
    <w:uiPriority w:val="99"/>
    <w:qFormat/>
    <w:rsid w:val="000f6ac8"/>
    <w:pPr>
      <w:widowControl w:val="false"/>
      <w:spacing w:lineRule="exact" w:line="274" w:before="0" w:after="0"/>
      <w:ind w:firstLine="178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5" w:customStyle="1">
    <w:name w:val="Style65"/>
    <w:basedOn w:val="Normal"/>
    <w:uiPriority w:val="99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6" w:customStyle="1">
    <w:name w:val="Style66"/>
    <w:basedOn w:val="Normal"/>
    <w:uiPriority w:val="99"/>
    <w:qFormat/>
    <w:rsid w:val="000f6ac8"/>
    <w:pPr>
      <w:widowControl w:val="false"/>
      <w:spacing w:lineRule="exact" w:line="322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7">
    <w:name w:val="Body Text Indent"/>
    <w:basedOn w:val="Normal"/>
    <w:semiHidden/>
    <w:rsid w:val="000f6ac8"/>
    <w:pPr>
      <w:widowControl w:val="false"/>
      <w:spacing w:lineRule="auto" w:line="379" w:before="280" w:after="0"/>
      <w:ind w:firstLine="220"/>
      <w:jc w:val="both"/>
    </w:pPr>
    <w:rPr>
      <w:rFonts w:ascii="Times New Roman" w:hAnsi="Times New Roman" w:eastAsia="Times New Roman" w:cs="Times New Roman"/>
      <w:sz w:val="28"/>
      <w:szCs w:val="18"/>
    </w:rPr>
  </w:style>
  <w:style w:type="paragraph" w:styleId="Default" w:customStyle="1">
    <w:name w:val="Default"/>
    <w:qFormat/>
    <w:rsid w:val="000f6ac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2">
    <w:name w:val="Body Text 2"/>
    <w:basedOn w:val="Normal"/>
    <w:link w:val="22"/>
    <w:uiPriority w:val="99"/>
    <w:semiHidden/>
    <w:unhideWhenUsed/>
    <w:qFormat/>
    <w:rsid w:val="000f6ac8"/>
    <w:pPr>
      <w:widowControl w:val="false"/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0f6ac8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  <w:lang w:eastAsia="ru-RU"/>
    </w:rPr>
  </w:style>
  <w:style w:type="paragraph" w:styleId="Style68">
    <w:name w:val="Колонтитул"/>
    <w:basedOn w:val="Normal"/>
    <w:qFormat/>
    <w:pPr/>
    <w:rPr/>
  </w:style>
  <w:style w:type="paragraph" w:styleId="Style69">
    <w:name w:val="Header"/>
    <w:basedOn w:val="Normal"/>
    <w:uiPriority w:val="99"/>
    <w:unhideWhenUsed/>
    <w:rsid w:val="000f6ac8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70">
    <w:name w:val="Footer"/>
    <w:basedOn w:val="Normal"/>
    <w:uiPriority w:val="99"/>
    <w:unhideWhenUsed/>
    <w:rsid w:val="000f6ac8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0f6ac8"/>
    <w:pPr>
      <w:widowControl w:val="false"/>
      <w:spacing w:lineRule="auto" w:line="240" w:before="0" w:after="0"/>
    </w:pPr>
    <w:rPr>
      <w:rFonts w:ascii="Tahoma" w:hAnsi="Tahoma" w:eastAsia="Times New Roman" w:cs="Times New Roman"/>
      <w:sz w:val="16"/>
      <w:szCs w:val="16"/>
    </w:rPr>
  </w:style>
  <w:style w:type="paragraph" w:styleId="BodyTextIndent3">
    <w:name w:val="Body Text Indent 3"/>
    <w:basedOn w:val="Normal"/>
    <w:link w:val="32"/>
    <w:uiPriority w:val="99"/>
    <w:semiHidden/>
    <w:unhideWhenUsed/>
    <w:qFormat/>
    <w:rsid w:val="000f6ac8"/>
    <w:pPr>
      <w:spacing w:lineRule="auto" w:line="276" w:before="0" w:after="120"/>
      <w:ind w:left="283" w:hanging="0"/>
    </w:pPr>
    <w:rPr>
      <w:rFonts w:ascii="Calibri" w:hAnsi="Calibri" w:eastAsia="Calibri" w:cs="Times New Roman"/>
      <w:sz w:val="16"/>
      <w:szCs w:val="16"/>
      <w:lang w:eastAsia="en-US"/>
    </w:rPr>
  </w:style>
  <w:style w:type="paragraph" w:styleId="BodyTextIndent2">
    <w:name w:val="Body Text Indent 2"/>
    <w:basedOn w:val="Normal"/>
    <w:uiPriority w:val="99"/>
    <w:semiHidden/>
    <w:unhideWhenUsed/>
    <w:qFormat/>
    <w:rsid w:val="000f6ac8"/>
    <w:pPr>
      <w:spacing w:lineRule="auto" w:line="480" w:before="0" w:after="120"/>
      <w:ind w:left="283" w:hanging="0"/>
    </w:pPr>
    <w:rPr>
      <w:rFonts w:ascii="Calibri" w:hAnsi="Calibri" w:eastAsia="Calibri" w:cs="Times New Roman"/>
      <w:lang w:eastAsia="en-US"/>
    </w:rPr>
  </w:style>
  <w:style w:type="paragraph" w:styleId="Style72" w:customStyle="1">
    <w:name w:val="Нормальный"/>
    <w:qFormat/>
    <w:rsid w:val="000f6ac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3" w:customStyle="1">
    <w:name w:val="Звичайний1"/>
    <w:qFormat/>
    <w:rsid w:val="000f6ac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ableParagraph" w:customStyle="1">
    <w:name w:val="Table Paragraph"/>
    <w:basedOn w:val="Normal"/>
    <w:uiPriority w:val="1"/>
    <w:qFormat/>
    <w:rsid w:val="000f6ac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en-US"/>
    </w:rPr>
  </w:style>
  <w:style w:type="paragraph" w:styleId="HTMLPreformatted">
    <w:name w:val="HTML Preformatted"/>
    <w:basedOn w:val="Normal"/>
    <w:uiPriority w:val="99"/>
    <w:unhideWhenUsed/>
    <w:qFormat/>
    <w:rsid w:val="000f6ac8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73">
    <w:name w:val="Title"/>
    <w:basedOn w:val="Normal"/>
    <w:next w:val="Normal"/>
    <w:uiPriority w:val="10"/>
    <w:qFormat/>
    <w:rsid w:val="000f6ac8"/>
    <w:pPr>
      <w:spacing w:lineRule="auto" w:line="240" w:before="0" w:after="0"/>
      <w:contextualSpacing/>
    </w:pPr>
    <w:rPr>
      <w:rFonts w:ascii="Calibri Light" w:hAnsi="Calibri Light" w:eastAsia="等线 Light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qFormat/>
    <w:rsid w:val="000f6ac8"/>
    <w:pPr/>
    <w:rPr>
      <w:rFonts w:ascii="Times New Roman" w:hAnsi="Times New Roman" w:cs="Times New Roman"/>
      <w:sz w:val="24"/>
      <w:szCs w:val="24"/>
    </w:rPr>
  </w:style>
  <w:style w:type="paragraph" w:styleId="Paragraph" w:customStyle="1">
    <w:name w:val="paragraph"/>
    <w:basedOn w:val="Normal"/>
    <w:qFormat/>
    <w:rsid w:val="00d83f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4">
    <w:name w:val="Index Heading"/>
    <w:basedOn w:val="Style16"/>
    <w:pPr/>
    <w:rPr/>
  </w:style>
  <w:style w:type="paragraph" w:styleId="Style75">
    <w:name w:val="TOC Heading"/>
    <w:basedOn w:val="1"/>
    <w:next w:val="Normal"/>
    <w:uiPriority w:val="39"/>
    <w:semiHidden/>
    <w:unhideWhenUsed/>
    <w:qFormat/>
    <w:rsid w:val="00d601ec"/>
    <w:pPr>
      <w:keepLines/>
      <w:spacing w:lineRule="auto" w:line="276" w:before="480" w:after="0"/>
      <w:outlineLvl w:val="9"/>
    </w:pPr>
    <w:rPr>
      <w:rFonts w:ascii="Calibri Light" w:hAnsi="Calibri Light" w:eastAsia="等线 Light" w:cs="" w:asciiTheme="majorHAnsi" w:cstheme="majorBidi" w:eastAsiaTheme="majorEastAsia" w:hAnsiTheme="majorHAnsi"/>
      <w:b/>
      <w:bCs/>
      <w:color w:val="2F5496" w:themeColor="accent1" w:themeShade="bf"/>
      <w:szCs w:val="28"/>
      <w:lang w:eastAsia="ru-RU"/>
    </w:rPr>
  </w:style>
  <w:style w:type="paragraph" w:styleId="14">
    <w:name w:val="TOC 1"/>
    <w:basedOn w:val="Normal"/>
    <w:next w:val="Normal"/>
    <w:autoRedefine/>
    <w:uiPriority w:val="39"/>
    <w:unhideWhenUsed/>
    <w:rsid w:val="00d601ec"/>
    <w:pPr>
      <w:spacing w:before="0" w:after="100"/>
    </w:pPr>
    <w:rPr/>
  </w:style>
  <w:style w:type="paragraph" w:styleId="24">
    <w:name w:val="TOC 2"/>
    <w:basedOn w:val="Normal"/>
    <w:next w:val="Normal"/>
    <w:autoRedefine/>
    <w:uiPriority w:val="39"/>
    <w:unhideWhenUsed/>
    <w:rsid w:val="00d601ec"/>
    <w:pPr>
      <w:spacing w:before="0" w:after="100"/>
      <w:ind w:left="220" w:hanging="0"/>
    </w:pPr>
    <w:rPr/>
  </w:style>
  <w:style w:type="paragraph" w:styleId="Style76">
    <w:name w:val="Содержимое таблицы"/>
    <w:basedOn w:val="Normal"/>
    <w:qFormat/>
    <w:pPr>
      <w:widowControl w:val="false"/>
      <w:suppressLineNumbers/>
    </w:pPr>
    <w:rPr/>
  </w:style>
  <w:style w:type="paragraph" w:styleId="Style77">
    <w:name w:val="Заголовок таблицы"/>
    <w:basedOn w:val="Style7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5" w:customStyle="1">
    <w:name w:val="Нет списка1"/>
    <w:uiPriority w:val="99"/>
    <w:semiHidden/>
    <w:unhideWhenUsed/>
    <w:qFormat/>
    <w:rsid w:val="000f6ac8"/>
  </w:style>
  <w:style w:type="numbering" w:styleId="111" w:customStyle="1">
    <w:name w:val="Нет списка11"/>
    <w:uiPriority w:val="99"/>
    <w:semiHidden/>
    <w:unhideWhenUsed/>
    <w:qFormat/>
    <w:rsid w:val="000f6ac8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0f6ac8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0">
    <w:name w:val="Table Grid0"/>
    <w:rsid w:val="000f6ac8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0f6ac8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f6ac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0f6ac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onsultant.ru/" TargetMode="External"/><Relationship Id="rId3" Type="http://schemas.openxmlformats.org/officeDocument/2006/relationships/hyperlink" Target="http://www.consultant.ru/" TargetMode="External"/><Relationship Id="rId4" Type="http://schemas.openxmlformats.org/officeDocument/2006/relationships/hyperlink" Target="http://www.znanium.com/" TargetMode="External"/><Relationship Id="rId5" Type="http://schemas.openxmlformats.org/officeDocument/2006/relationships/hyperlink" Target="http://www.economy.gov.ru/" TargetMode="External"/><Relationship Id="rId6" Type="http://schemas.openxmlformats.org/officeDocument/2006/relationships/hyperlink" Target="http://www.raexpert.ru/" TargetMode="External"/><Relationship Id="rId7" Type="http://schemas.openxmlformats.org/officeDocument/2006/relationships/hyperlink" Target="http://www.gks.ru/" TargetMode="External"/><Relationship Id="rId8" Type="http://schemas.openxmlformats.org/officeDocument/2006/relationships/hyperlink" Target="http://www.marketing.spb.ru/" TargetMode="External"/><Relationship Id="rId9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skrin.ru/" TargetMode="External"/><Relationship Id="rId11" Type="http://schemas.openxmlformats.org/officeDocument/2006/relationships/hyperlink" Target="http://www.scopus.com/" TargetMode="External"/><Relationship Id="rId12" Type="http://schemas.openxmlformats.org/officeDocument/2006/relationships/hyperlink" Target="http://elibrary.ru/" TargetMode="Externa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<Relationship Id="rId1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B7C1-DE16-4137-A43D-9A8E7E04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LibreOffice/7.4.3.2$Linux_X86_64 LibreOffice_project/40$Build-2</Application>
  <AppVersion>15.0000</AppVersion>
  <Pages>23</Pages>
  <Words>5762</Words>
  <Characters>41674</Characters>
  <CharactersWithSpaces>46934</CharactersWithSpaces>
  <Paragraphs>645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2020-11-04T12:17:00Z</dcterms:created>
  <dc:creator>Светлана Баженова</dc:creator>
  <dc:description/>
  <dc:language>ru-RU</dc:language>
  <cp:lastModifiedBy/>
  <cp:lastPrinted>2024-01-18T12:01:00Z</cp:lastPrinted>
  <dcterms:modified xsi:type="dcterms:W3CDTF">2024-10-03T16:04:38Z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