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73" w:rsidRPr="00952908" w:rsidRDefault="00852773" w:rsidP="008527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2908">
        <w:rPr>
          <w:rFonts w:ascii="Times New Roman" w:eastAsia="Calibri" w:hAnsi="Times New Roman" w:cs="Times New Roman"/>
          <w:b/>
          <w:sz w:val="32"/>
          <w:szCs w:val="32"/>
        </w:rPr>
        <w:t xml:space="preserve">Примерный перечень вопросов и практико-ориентированных заданий к государственному экзамену для студентов </w:t>
      </w:r>
      <w:bookmarkStart w:id="0" w:name="_GoBack"/>
      <w:bookmarkEnd w:id="0"/>
      <w:r w:rsidRPr="00952908">
        <w:rPr>
          <w:rFonts w:ascii="Times New Roman" w:eastAsia="Calibri" w:hAnsi="Times New Roman" w:cs="Times New Roman"/>
          <w:b/>
          <w:sz w:val="32"/>
          <w:szCs w:val="32"/>
        </w:rPr>
        <w:t xml:space="preserve">заочной форм обучения, обучающихся по направлению </w:t>
      </w:r>
    </w:p>
    <w:p w:rsidR="00852773" w:rsidRPr="00952908" w:rsidRDefault="00852773" w:rsidP="008527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2908">
        <w:rPr>
          <w:rFonts w:ascii="Times New Roman" w:eastAsia="Calibri" w:hAnsi="Times New Roman" w:cs="Times New Roman"/>
          <w:b/>
          <w:sz w:val="32"/>
          <w:szCs w:val="32"/>
        </w:rPr>
        <w:t>38.03.01«Экономика», профиль «Корпоративные финансы»</w:t>
      </w:r>
    </w:p>
    <w:p w:rsidR="00852773" w:rsidRPr="00952908" w:rsidRDefault="00852773" w:rsidP="008527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28"/>
          <w:lang w:eastAsia="ru-RU"/>
        </w:rPr>
      </w:pPr>
    </w:p>
    <w:p w:rsidR="00852773" w:rsidRPr="00952908" w:rsidRDefault="00852773" w:rsidP="008527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Примерные вопросы</w:t>
      </w:r>
    </w:p>
    <w:p w:rsidR="00852773" w:rsidRPr="00952908" w:rsidRDefault="00852773" w:rsidP="000F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8"/>
          <w:szCs w:val="28"/>
          <w:lang w:eastAsia="ru-RU"/>
        </w:rPr>
      </w:pP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Амортизационные отчисления как источник финансирования корпорации. Амортизационная политика корпорации.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Банкротство: понятие, виды, способы финансового оздоровления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(финансовая) отчетность корпорации, и ее состав.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финансового планирования в корпорации. Виды бюджетов.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 Российской Федерации, ее структура, принципы, правовые основы функционирования.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спроса и предложения: равновесие и неравновесие на рынке.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задолженность: сущность, виды. Кредитная политика корпорации.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Денежный поток компании: сущность, виды, способы расчета и прогнозирования для целей стоимостной оценки.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Деньги: традиционное и современное понимание природы, сущности, функций и форм.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Дивиденд как основа политики выплат акционерам. Сущность дивидендной политики, ее влияние на стоимость акции.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Затратный подход к стоимостной оценке. Методы, условия применения и алгоритм расчета стоимости компании.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производства и прибыль. 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и инвестиционная деятельность: содержание, цели. Классификация инвестиций.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портфель: понятие, классификация, этапы формирования.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Инвестиционный проект как инструмент реализации инвестиционной стратегии. Стадии жизненного цикла инвестиционного проекта и их содержание.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и его составляющие. Средневзвешенная и предельная стоимость капитала.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 как экономический ресурс. Рынок капитала и его особенности.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Кейнсианские модели экономического роста. Эффекты мультипликатора и акселератора.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Макроэкономическое равновесие на товарных рынках в модели «совокупные доходы </w:t>
      </w:r>
      <w:r w:rsidR="003C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совокупные расходы» («кейнсианский крест»).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Макроэкономическое равновесие на товарных рынках в модели AD-AS («совокупный спрос </w:t>
      </w:r>
      <w:r w:rsidR="003C7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совокупное предложение»).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дисконтированных денежных потоков (ДДП) в оценке стоимости бизнеса: экономическое содержание, условия применения, основные этапы.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чистых активов в оценке стоимости бизнеса. Условия применения. Алгоритм расчета рыночной стоимости. Отличие от бухгалтерской трактовки чистых активов.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эффективности инвестиционных проектов.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финансирования деятельности корпорации: инструменты и особенности.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Монополистическая конкуренция, ее особенности, преимущества и недостатки. Ценовая и неценовая конкуренция в современных условиях.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 и ее роль в экономике. Максимизация прибыли чистой монополией. Принципы антимонопольной политики.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Олигополия: понятия, виды, рыночная власть. Причины и последствия олигополизации рынка.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 как механизм управления прибылью и деловым риском корпорации.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организации финансов государственных корпораций.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управления оборотными активами, её влияние на стоимость корпорации.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банковской системы, ее свойства, принципы построения, элементы.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государства в рыночной экономике. Общественные блага. Внешние эффекты.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Рыночная система. Институциональные основы функционирования рынка.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национальных счетов (СНС): основные показатели и методы их расчета. Номинальные и реальные показатели.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показателей, характеризующих эффективность деятельности корпорации.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равновесие на рынках товаров, денег и ценных бумаг.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подход к оценке стоимости. Сфера применения. Методы, алгоритм расчета стоимости.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Стоимостная оценка бизнеса: цели, задачи, виды определяемой стоимости, их взаимосвязь, принципы оценки. 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принципы организации оборотных средств компании, их значение в обеспечении эффективного использования ресурсов.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предпринимательского риска. Концепция взаимосвязи риска и доходности.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цели и задачи финансового планирования. Виды и содержание финансовых планов.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инфляции. Формы и виды инфляции. Инфляционная спираль. Социально-экономические последствия инфляции.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Трансакционные издержки фирмы: сущность, виды, </w:t>
      </w:r>
      <w:r w:rsidRPr="00952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факторы, влияющие на величину трансакционных издержек.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финансовой результативностью на основе методов операционного анализа.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Феномен конкуренции и модель совершенной конкуренции (понятие, основные черты и практическое значение).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отчетность и денежные потоки как основа для определения стоимости корпорации.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 корпорации: сущность, виды. Финансовая стратегия и финансовая тактика.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</w:t>
      </w:r>
      <w:r w:rsidR="008F467F"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характеристика ее сфер и звеньев.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прогнозирование как функциональный элемент системы управления финансами. Сущность, этапы, методы.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</w:t>
      </w:r>
      <w:r w:rsidR="00C30BEC" w:rsidRPr="00952908">
        <w:rPr>
          <w:rFonts w:ascii="Times New Roman" w:eastAsia="Calibri" w:hAnsi="Times New Roman" w:cs="Times New Roman"/>
          <w:sz w:val="28"/>
          <w:szCs w:val="28"/>
        </w:rPr>
        <w:t>корпорации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рычаг и оценка финансового риска корпорации.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корпораций: содержание, принципы, особенности функционирования. 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Фондовый рынок – рынок ценных бумаг. Первичный и вторичный фондовые рынки. Ценные бумаги: виды, инвестиционные характеристики.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2908">
        <w:rPr>
          <w:rFonts w:ascii="Times New Roman" w:eastAsia="+mn-ea" w:hAnsi="Times New Roman" w:cs="Times New Roman"/>
          <w:sz w:val="28"/>
          <w:szCs w:val="28"/>
          <w:lang w:eastAsia="ru-RU"/>
        </w:rPr>
        <w:t>Характеристика базовых концепций и моделей современной теории корпоративных финансов.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Циклическое развитие экономики. Экономический цикл: фазы, виды, показатели. Виды экономических кризисов.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природа фирмы. Основные формы деловых предприятий: их преимущества и недостатки.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теория налогообложения. Особенности налоговой системы Российской Федерации. </w:t>
      </w:r>
    </w:p>
    <w:p w:rsidR="00826296" w:rsidRPr="00952908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анализ как функция управления: содержание, методы.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рост и его факторы. Неоклассические модели экономического роста. </w:t>
      </w:r>
    </w:p>
    <w:p w:rsidR="00826296" w:rsidRPr="00952908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содержание, функции и виды прибыли.</w:t>
      </w:r>
    </w:p>
    <w:p w:rsidR="00C2251B" w:rsidRDefault="00C2251B" w:rsidP="00223C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3C7D" w:rsidRPr="00952908" w:rsidRDefault="00223C7D" w:rsidP="00223C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290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Практико-ориентированные задания</w:t>
      </w:r>
    </w:p>
    <w:p w:rsidR="00223C7D" w:rsidRPr="00952908" w:rsidRDefault="00223C7D" w:rsidP="00223C7D">
      <w:pPr>
        <w:pStyle w:val="a8"/>
        <w:spacing w:after="0" w:line="360" w:lineRule="auto"/>
        <w:rPr>
          <w:rFonts w:ascii="Times New Roman" w:eastAsia="Calibri" w:hAnsi="Times New Roman" w:cs="Times New Roman"/>
          <w:b/>
          <w:sz w:val="16"/>
          <w:szCs w:val="32"/>
        </w:rPr>
      </w:pPr>
    </w:p>
    <w:p w:rsidR="00223C7D" w:rsidRPr="00952908" w:rsidRDefault="00223C7D" w:rsidP="00223C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D1064A" w:rsidRPr="00D1064A" w:rsidRDefault="00D1064A" w:rsidP="002138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4A">
        <w:rPr>
          <w:rFonts w:ascii="Times New Roman" w:hAnsi="Times New Roman" w:cs="Times New Roman"/>
          <w:iCs/>
          <w:sz w:val="28"/>
          <w:szCs w:val="28"/>
        </w:rPr>
        <w:t xml:space="preserve">Оценить эффективность использования оборотных активов </w:t>
      </w:r>
      <w:r w:rsidRPr="00D1064A">
        <w:rPr>
          <w:rStyle w:val="FontStyle11"/>
          <w:rFonts w:ascii="Times New Roman" w:hAnsi="Times New Roman" w:cs="Times New Roman"/>
          <w:i w:val="0"/>
          <w:sz w:val="28"/>
          <w:szCs w:val="28"/>
        </w:rPr>
        <w:t>корпорации</w:t>
      </w:r>
      <w:r w:rsidRPr="00D106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064A">
        <w:rPr>
          <w:rFonts w:ascii="Times New Roman" w:hAnsi="Times New Roman" w:cs="Times New Roman"/>
          <w:bCs/>
          <w:sz w:val="28"/>
          <w:szCs w:val="28"/>
        </w:rPr>
        <w:t xml:space="preserve">на основе следующих данных: 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1"/>
        <w:gridCol w:w="1763"/>
        <w:gridCol w:w="1682"/>
      </w:tblGrid>
      <w:tr w:rsidR="00D1064A" w:rsidRPr="00D1064A" w:rsidTr="00B52908">
        <w:trPr>
          <w:trHeight w:val="360"/>
          <w:jc w:val="center"/>
        </w:trPr>
        <w:tc>
          <w:tcPr>
            <w:tcW w:w="5801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Показатель, тыс. руб.</w:t>
            </w:r>
          </w:p>
        </w:tc>
        <w:tc>
          <w:tcPr>
            <w:tcW w:w="1763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682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D1064A" w:rsidRPr="00D1064A" w:rsidTr="00B52908">
        <w:trPr>
          <w:trHeight w:val="360"/>
          <w:jc w:val="center"/>
        </w:trPr>
        <w:tc>
          <w:tcPr>
            <w:tcW w:w="5801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1763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082,787</w:t>
            </w:r>
          </w:p>
        </w:tc>
        <w:tc>
          <w:tcPr>
            <w:tcW w:w="1682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162,258</w:t>
            </w:r>
          </w:p>
        </w:tc>
      </w:tr>
      <w:tr w:rsidR="00D1064A" w:rsidRPr="00D1064A" w:rsidTr="00B52908">
        <w:trPr>
          <w:trHeight w:val="360"/>
          <w:jc w:val="center"/>
        </w:trPr>
        <w:tc>
          <w:tcPr>
            <w:tcW w:w="5801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763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589,739</w:t>
            </w:r>
          </w:p>
        </w:tc>
        <w:tc>
          <w:tcPr>
            <w:tcW w:w="1682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024,149</w:t>
            </w:r>
          </w:p>
        </w:tc>
      </w:tr>
      <w:tr w:rsidR="00D1064A" w:rsidRPr="00D1064A" w:rsidTr="00B52908">
        <w:trPr>
          <w:trHeight w:val="360"/>
          <w:jc w:val="center"/>
        </w:trPr>
        <w:tc>
          <w:tcPr>
            <w:tcW w:w="5801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763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652,042</w:t>
            </w:r>
          </w:p>
        </w:tc>
        <w:tc>
          <w:tcPr>
            <w:tcW w:w="1682" w:type="dxa"/>
            <w:vAlign w:val="center"/>
          </w:tcPr>
          <w:p w:rsidR="00D1064A" w:rsidRPr="00D1064A" w:rsidRDefault="00D1064A" w:rsidP="00B52908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4A">
              <w:rPr>
                <w:rFonts w:ascii="Times New Roman" w:hAnsi="Times New Roman" w:cs="Times New Roman"/>
                <w:sz w:val="28"/>
                <w:szCs w:val="28"/>
              </w:rPr>
              <w:t>290,157</w:t>
            </w:r>
          </w:p>
        </w:tc>
      </w:tr>
    </w:tbl>
    <w:p w:rsidR="00D1064A" w:rsidRPr="00D1064A" w:rsidRDefault="00D1064A" w:rsidP="00D323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C7D" w:rsidRPr="00952908" w:rsidRDefault="00223C7D" w:rsidP="00D323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корпорации характеризуется следующими данными: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выручка от реализации продукции (за квартал)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тыс. руб.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реализации единицы продукции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руб.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переменные затраты на единицу продукции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1600 руб. </w:t>
      </w:r>
    </w:p>
    <w:p w:rsidR="0021388C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постоянные затраты (за квартал)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тыс. руб.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точку безубыточности корпорации (в натуральном и стоимостном выражениях);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запас финансовой прочности корпорации;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эффект операционного левериджа. Как изменится прибыль корпорации при изменении выручки на 10%?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текущего года выручка от реализации продукции компании составила 300 млн. руб., средняя величина оборотных активов </w:t>
      </w:r>
      <w:r w:rsidR="00DE72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млн. руб. Во втором квартале планируется увеличение объема реализации продукции на 5% и сокращение длительности оборота оборотных активов на 1 день. </w:t>
      </w:r>
    </w:p>
    <w:p w:rsidR="00B52908" w:rsidRPr="00952908" w:rsidRDefault="00B52908" w:rsidP="00B5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оборачиваемость оборотных активов корпорации в первом и втором кварталах, сделайте вывод о ее динамике и изменении стоимости оборотных активов.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ликвидность баланса корпорации на основе следующих данных: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оборотные активы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млн.руб., в том числе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запасы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млн.руб.;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дебиторская задолженность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млн.руб.;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денежные средства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млн.руб.;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краткосрочные кредиты банков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млн.руб.;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кредиторская задолженность </w:t>
      </w:r>
      <w:r w:rsidR="0021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млн.руб. </w:t>
      </w:r>
    </w:p>
    <w:p w:rsidR="00223C7D" w:rsidRPr="00952908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 покупает облигацию по номиналу 1 000 руб., купон по облигации 10% выплачивается один раз в год. Срок обращения облигации 2 года. Инвестор полагает, что за этот период он сможет реинвестировать купоны под 12% годовых. Определить общую сумму средств, которые </w:t>
      </w:r>
      <w:r w:rsidR="00FC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 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 по данной </w:t>
      </w:r>
      <w:r w:rsidR="00FC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ценной </w:t>
      </w:r>
      <w:r w:rsidRPr="00952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бумаге, если продержит ее до погашения.</w:t>
      </w:r>
    </w:p>
    <w:p w:rsidR="00223C7D" w:rsidRPr="000F7A2D" w:rsidRDefault="00223C7D" w:rsidP="000F7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3C7D" w:rsidRPr="000F7A2D" w:rsidSect="00F65D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4C" w:rsidRDefault="0042624C" w:rsidP="000F7A2D">
      <w:pPr>
        <w:spacing w:after="0" w:line="240" w:lineRule="auto"/>
      </w:pPr>
      <w:r>
        <w:separator/>
      </w:r>
    </w:p>
  </w:endnote>
  <w:endnote w:type="continuationSeparator" w:id="0">
    <w:p w:rsidR="0042624C" w:rsidRDefault="0042624C" w:rsidP="000F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4C" w:rsidRDefault="0042624C" w:rsidP="000F7A2D">
      <w:pPr>
        <w:spacing w:after="0" w:line="240" w:lineRule="auto"/>
      </w:pPr>
      <w:r>
        <w:separator/>
      </w:r>
    </w:p>
  </w:footnote>
  <w:footnote w:type="continuationSeparator" w:id="0">
    <w:p w:rsidR="0042624C" w:rsidRDefault="0042624C" w:rsidP="000F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D8E"/>
    <w:multiLevelType w:val="hybridMultilevel"/>
    <w:tmpl w:val="703E8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D"/>
    <w:rsid w:val="00001CA0"/>
    <w:rsid w:val="000F7A2D"/>
    <w:rsid w:val="001022C5"/>
    <w:rsid w:val="001059BE"/>
    <w:rsid w:val="00141E3A"/>
    <w:rsid w:val="00210ECF"/>
    <w:rsid w:val="0021388C"/>
    <w:rsid w:val="00223C7D"/>
    <w:rsid w:val="00226BB5"/>
    <w:rsid w:val="002631AD"/>
    <w:rsid w:val="002F746D"/>
    <w:rsid w:val="00345CCF"/>
    <w:rsid w:val="0036141A"/>
    <w:rsid w:val="003C1361"/>
    <w:rsid w:val="003C79AC"/>
    <w:rsid w:val="00412358"/>
    <w:rsid w:val="0042624C"/>
    <w:rsid w:val="004C071F"/>
    <w:rsid w:val="006B4678"/>
    <w:rsid w:val="00741013"/>
    <w:rsid w:val="00792EF5"/>
    <w:rsid w:val="007C6E37"/>
    <w:rsid w:val="00826296"/>
    <w:rsid w:val="00852773"/>
    <w:rsid w:val="008F467F"/>
    <w:rsid w:val="00952908"/>
    <w:rsid w:val="00977810"/>
    <w:rsid w:val="00A06A43"/>
    <w:rsid w:val="00A6601B"/>
    <w:rsid w:val="00A80852"/>
    <w:rsid w:val="00AA6C1D"/>
    <w:rsid w:val="00AF2AEF"/>
    <w:rsid w:val="00B52908"/>
    <w:rsid w:val="00BF58DB"/>
    <w:rsid w:val="00C2251B"/>
    <w:rsid w:val="00C30BEC"/>
    <w:rsid w:val="00D1064A"/>
    <w:rsid w:val="00D323BC"/>
    <w:rsid w:val="00DE7203"/>
    <w:rsid w:val="00E25552"/>
    <w:rsid w:val="00E402DD"/>
    <w:rsid w:val="00E4270C"/>
    <w:rsid w:val="00F65DE4"/>
    <w:rsid w:val="00F72DA5"/>
    <w:rsid w:val="00FA5849"/>
    <w:rsid w:val="00F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294A"/>
  <w15:docId w15:val="{016E644B-6B69-4EE6-BFF9-3855EB6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7A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7A2D"/>
    <w:rPr>
      <w:sz w:val="20"/>
      <w:szCs w:val="20"/>
    </w:rPr>
  </w:style>
  <w:style w:type="character" w:styleId="a5">
    <w:name w:val="footnote reference"/>
    <w:uiPriority w:val="99"/>
    <w:rsid w:val="000F7A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F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A2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3C7D"/>
    <w:pPr>
      <w:ind w:left="720"/>
      <w:contextualSpacing/>
    </w:pPr>
  </w:style>
  <w:style w:type="character" w:customStyle="1" w:styleId="FontStyle11">
    <w:name w:val="Font Style11"/>
    <w:basedOn w:val="a0"/>
    <w:rsid w:val="00D1064A"/>
    <w:rPr>
      <w:rFonts w:ascii="Arial Narrow" w:hAnsi="Arial Narrow" w:cs="Arial Narrow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C84D-1525-422F-A32C-C9B22A31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4</cp:revision>
  <cp:lastPrinted>2022-04-21T07:27:00Z</cp:lastPrinted>
  <dcterms:created xsi:type="dcterms:W3CDTF">2024-10-29T14:43:00Z</dcterms:created>
  <dcterms:modified xsi:type="dcterms:W3CDTF">2024-11-05T13:35:00Z</dcterms:modified>
</cp:coreProperties>
</file>