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E9" w:rsidRPr="00B032E9" w:rsidRDefault="00B032E9" w:rsidP="00B032E9">
      <w:pPr>
        <w:jc w:val="center"/>
        <w:rPr>
          <w:rFonts w:ascii="Times New Roman" w:hAnsi="Times New Roman" w:cs="Times New Roman"/>
          <w:b/>
        </w:rPr>
      </w:pPr>
      <w:r w:rsidRPr="00B032E9">
        <w:rPr>
          <w:rFonts w:ascii="Times New Roman" w:hAnsi="Times New Roman" w:cs="Times New Roman"/>
          <w:b/>
        </w:rPr>
        <w:t>Информация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</w:t>
      </w:r>
      <w:r>
        <w:rPr>
          <w:rFonts w:ascii="Times New Roman" w:hAnsi="Times New Roman" w:cs="Times New Roman"/>
          <w:b/>
        </w:rPr>
        <w:br/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546"/>
        <w:gridCol w:w="1568"/>
        <w:gridCol w:w="1382"/>
        <w:gridCol w:w="995"/>
        <w:gridCol w:w="1418"/>
        <w:gridCol w:w="1677"/>
        <w:gridCol w:w="1646"/>
        <w:gridCol w:w="1557"/>
        <w:gridCol w:w="1868"/>
      </w:tblGrid>
      <w:tr w:rsidR="00B032E9" w:rsidRPr="00B032E9" w:rsidTr="00B032E9">
        <w:trPr>
          <w:jc w:val="center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Код, шифр​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профессии, специальности, направления подготовки, научной специальности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срок обучения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</w:tr>
      <w:tr w:rsidR="00B032E9" w:rsidRPr="00B032E9" w:rsidTr="00B032E9">
        <w:trPr>
          <w:trHeight w:val="196"/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032E9" w:rsidRPr="00B032E9" w:rsidTr="00B032E9">
        <w:trPr>
          <w:trHeight w:val="196"/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38.05.02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торговля, таможенное и валютное регулирование (направленность "Внешняя торговля, таможенное и валютное регулирование")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 (профиль «Корпоративные финансы и инвестиции»)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 (профиль «Финансы и банковское дело»)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 (профиль «Анализ рисков и экономическая безопасность»)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 (профиль «Корпоративные финансы»)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«Корпоративные финансы»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 (профиль «Учёт, анализ и аудит»)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 (профиль «Учёт, анализ и аудит»)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 (профиль «Финансы и банковское дело»)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Бизнес-анализ, налоги и аудит (профиль 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«Финансы и инвестиции»)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 (профиль «Учёт, анализ и аудит»)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 (профиль «Финансы и инвестиции»)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 (профиль «Финансы и банковское дело»)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 (профиль «Финансы и банковское дело»)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 (профиль «Финансы и инвестиции»)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 (профиль «Учёт, анализ и аудит»)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​38.03.01​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​Экономика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​ 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​Менеджмент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 (профиль «Маркетинг»)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​​ 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​4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 бессрочно ​​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​Менеджмент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 (профиль «Финансовый менеджмент»)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​​ 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​4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 бессрочно ​​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​Менеджмент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«Корпоративное управление»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​​ 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​4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 бессрочно ​​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​Менеджмент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 (профиль «Менеджмент и управление бизнесом»)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​​ 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​38.03.02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​Менеджмент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 (профиль «Менеджмент и управление бизнесом»)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​​ 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​Менеджмент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 (профиль «Менеджмент и управление бизнесом»)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​​ 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​Менеджмент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«Корпоративное управление»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​​ 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​38.03.02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​Менеджмент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​​ 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 (профиль «Технологии цифровых бизнес-моделей»)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«ИТ-менеджмент в бизнесе»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Цифровая трансформация управления бизнесом </w:t>
            </w: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(профиль «ИТ-менеджмент в бизнесе»)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 (профиль «ИТ-менеджмент в бизнесе»)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«ИТ-менеджмент в бизнесе»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ИТ-менеджмент в бизнесе»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 (профиль «Экономическое право»)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– магистратура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38.04.01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– магистратура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– магистратура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стратегический менеджмент в бизнесе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– магистратура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– магистратура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032E9" w:rsidRPr="00B032E9" w:rsidTr="00B032E9">
        <w:trPr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и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032E9" w:rsidRPr="00B032E9" w:rsidRDefault="00B032E9" w:rsidP="00B03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B032E9" w:rsidRDefault="00B032E9"/>
    <w:sectPr w:rsidR="00B032E9" w:rsidSect="00FD34C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6"/>
    <w:rsid w:val="001E2796"/>
    <w:rsid w:val="00A80224"/>
    <w:rsid w:val="00B032E9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FFE9"/>
  <w15:chartTrackingRefBased/>
  <w15:docId w15:val="{74149243-D8BD-42E3-B65F-ADEC751B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0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5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2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Ю.П.</dc:creator>
  <cp:keywords/>
  <dc:description/>
  <cp:lastModifiedBy>Инна Ю.П.</cp:lastModifiedBy>
  <cp:revision>3</cp:revision>
  <dcterms:created xsi:type="dcterms:W3CDTF">2024-06-30T14:23:00Z</dcterms:created>
  <dcterms:modified xsi:type="dcterms:W3CDTF">2024-06-30T14:26:00Z</dcterms:modified>
</cp:coreProperties>
</file>