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CC" w:rsidRPr="00F15040" w:rsidRDefault="00036BC8">
      <w:pPr>
        <w:spacing w:after="0" w:line="259" w:lineRule="auto"/>
        <w:ind w:right="4" w:firstLine="0"/>
        <w:jc w:val="center"/>
        <w:rPr>
          <w:color w:val="FF0000"/>
        </w:rPr>
      </w:pPr>
      <w:r w:rsidRPr="00F15040">
        <w:rPr>
          <w:b/>
          <w:i w:val="0"/>
          <w:color w:val="FF0000"/>
          <w:sz w:val="28"/>
        </w:rPr>
        <w:t xml:space="preserve">Образец списка опубликованных работ </w:t>
      </w:r>
      <w:r w:rsidR="00D50E97">
        <w:rPr>
          <w:b/>
          <w:i w:val="0"/>
          <w:color w:val="FF0000"/>
          <w:sz w:val="28"/>
        </w:rPr>
        <w:t>(эта строка удаляется после заполнения)</w:t>
      </w:r>
      <w:bookmarkStart w:id="0" w:name="_GoBack"/>
      <w:bookmarkEnd w:id="0"/>
    </w:p>
    <w:p w:rsidR="007A08CC" w:rsidRPr="00F15040" w:rsidRDefault="00036BC8">
      <w:pPr>
        <w:spacing w:after="0" w:line="259" w:lineRule="auto"/>
        <w:ind w:left="69" w:firstLine="0"/>
        <w:jc w:val="center"/>
        <w:rPr>
          <w:color w:val="FF0000"/>
        </w:rPr>
      </w:pPr>
      <w:r w:rsidRPr="00F15040">
        <w:rPr>
          <w:b/>
          <w:i w:val="0"/>
          <w:color w:val="FF0000"/>
          <w:sz w:val="28"/>
        </w:rPr>
        <w:t xml:space="preserve"> </w:t>
      </w:r>
    </w:p>
    <w:p w:rsidR="007A08CC" w:rsidRDefault="00036BC8">
      <w:pPr>
        <w:spacing w:after="0" w:line="259" w:lineRule="auto"/>
        <w:ind w:left="69" w:firstLine="0"/>
        <w:jc w:val="center"/>
      </w:pPr>
      <w:r>
        <w:rPr>
          <w:b/>
          <w:i w:val="0"/>
          <w:sz w:val="28"/>
        </w:rPr>
        <w:t xml:space="preserve"> </w:t>
      </w:r>
    </w:p>
    <w:p w:rsidR="007A08CC" w:rsidRDefault="00036BC8">
      <w:pPr>
        <w:spacing w:after="161" w:line="259" w:lineRule="auto"/>
        <w:ind w:left="10" w:right="1" w:hanging="10"/>
        <w:jc w:val="center"/>
      </w:pPr>
      <w:r>
        <w:rPr>
          <w:b/>
          <w:i w:val="0"/>
        </w:rPr>
        <w:t xml:space="preserve">СПИСОК </w:t>
      </w:r>
    </w:p>
    <w:p w:rsidR="007A08CC" w:rsidRDefault="00036BC8">
      <w:pPr>
        <w:spacing w:after="0" w:line="259" w:lineRule="auto"/>
        <w:ind w:left="10" w:right="3" w:hanging="10"/>
        <w:jc w:val="center"/>
        <w:rPr>
          <w:b/>
          <w:i w:val="0"/>
          <w:color w:val="FF0000"/>
        </w:rPr>
      </w:pPr>
      <w:r>
        <w:rPr>
          <w:b/>
          <w:i w:val="0"/>
        </w:rPr>
        <w:t xml:space="preserve">научных (и учебно-методических) трудов </w:t>
      </w:r>
      <w:r w:rsidRPr="00F15040">
        <w:rPr>
          <w:b/>
          <w:i w:val="0"/>
          <w:color w:val="FF0000"/>
        </w:rPr>
        <w:t xml:space="preserve">Фамилия, Имя, Отчество </w:t>
      </w:r>
    </w:p>
    <w:p w:rsidR="00F15040" w:rsidRDefault="00F15040">
      <w:pPr>
        <w:spacing w:after="0" w:line="259" w:lineRule="auto"/>
        <w:ind w:left="10" w:right="3" w:hanging="10"/>
        <w:jc w:val="center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268"/>
        <w:gridCol w:w="1559"/>
        <w:gridCol w:w="3402"/>
        <w:gridCol w:w="850"/>
        <w:gridCol w:w="1814"/>
      </w:tblGrid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№ п/п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keepNext/>
              <w:spacing w:after="0" w:line="240" w:lineRule="auto"/>
              <w:ind w:firstLine="0"/>
              <w:jc w:val="center"/>
              <w:outlineLvl w:val="2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 xml:space="preserve">Наименование работы, </w:t>
            </w:r>
          </w:p>
          <w:p w:rsidR="00F15040" w:rsidRPr="00F15040" w:rsidRDefault="00F15040" w:rsidP="00F15040">
            <w:pPr>
              <w:keepNext/>
              <w:spacing w:after="0" w:line="240" w:lineRule="auto"/>
              <w:ind w:firstLine="0"/>
              <w:jc w:val="center"/>
              <w:outlineLvl w:val="2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её вид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 xml:space="preserve">Форма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работы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 xml:space="preserve">Выходные данные 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108"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Объем</w:t>
            </w:r>
          </w:p>
          <w:p w:rsidR="00F15040" w:rsidRPr="00F15040" w:rsidRDefault="00F15040" w:rsidP="00F15040">
            <w:pPr>
              <w:spacing w:after="0" w:line="240" w:lineRule="auto"/>
              <w:ind w:left="-108"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 xml:space="preserve">в </w:t>
            </w:r>
            <w:proofErr w:type="spellStart"/>
            <w:r w:rsidRPr="00F15040">
              <w:rPr>
                <w:b/>
                <w:i w:val="0"/>
                <w:color w:val="auto"/>
                <w:szCs w:val="24"/>
              </w:rPr>
              <w:t>п.л</w:t>
            </w:r>
            <w:proofErr w:type="spellEnd"/>
            <w:r w:rsidRPr="00F15040">
              <w:rPr>
                <w:b/>
                <w:i w:val="0"/>
                <w:color w:val="auto"/>
                <w:szCs w:val="24"/>
              </w:rPr>
              <w:t>.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keepNext/>
              <w:spacing w:after="0" w:line="240" w:lineRule="auto"/>
              <w:ind w:left="-250" w:right="-147" w:firstLine="0"/>
              <w:jc w:val="center"/>
              <w:outlineLvl w:val="1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Соавторы</w:t>
            </w:r>
          </w:p>
        </w:tc>
      </w:tr>
      <w:tr w:rsidR="00F15040" w:rsidRPr="00F15040" w:rsidTr="00F15040">
        <w:trPr>
          <w:trHeight w:val="256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1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2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3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4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5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6</w:t>
            </w:r>
          </w:p>
        </w:tc>
      </w:tr>
      <w:tr w:rsidR="00F15040" w:rsidRPr="00F15040" w:rsidTr="00A6561C">
        <w:tc>
          <w:tcPr>
            <w:tcW w:w="10490" w:type="dxa"/>
            <w:gridSpan w:val="6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Научные труды</w:t>
            </w:r>
          </w:p>
        </w:tc>
      </w:tr>
      <w:tr w:rsidR="00F15040" w:rsidRPr="00F15040" w:rsidTr="00F15040">
        <w:trPr>
          <w:trHeight w:val="1866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1</w:t>
            </w:r>
            <w:r w:rsidRPr="00F15040">
              <w:rPr>
                <w:i w:val="0"/>
                <w:color w:val="auto"/>
                <w:szCs w:val="24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Управление устойчивым развитием региона (на примере Кировской области) 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Проблемы современной экономики : сборник материалов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XXVII</w:t>
            </w:r>
            <w:r w:rsidRPr="00F15040">
              <w:rPr>
                <w:i w:val="0"/>
                <w:color w:val="auto"/>
                <w:szCs w:val="24"/>
              </w:rPr>
              <w:t xml:space="preserve"> Международной научно-практической конференции ; под общей редакцией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Ж.А.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Мингалевой</w:t>
            </w:r>
            <w:proofErr w:type="spellEnd"/>
            <w:r w:rsidRPr="00F15040">
              <w:rPr>
                <w:i w:val="0"/>
                <w:color w:val="auto"/>
                <w:szCs w:val="24"/>
              </w:rPr>
              <w:t xml:space="preserve">,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С.С. Чернова ; в 2 частях.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Часть 1. </w:t>
            </w:r>
            <w:r w:rsidRPr="00F15040">
              <w:rPr>
                <w:i w:val="0"/>
                <w:color w:val="auto"/>
                <w:szCs w:val="24"/>
              </w:rPr>
              <w:br/>
              <w:t>– Новосибирск : Издательство ЦРНС, 2015.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С. 40-43. </w:t>
            </w:r>
            <w:r w:rsidRPr="00F15040">
              <w:rPr>
                <w:i w:val="0"/>
                <w:color w:val="auto"/>
                <w:szCs w:val="24"/>
              </w:rPr>
              <w:br/>
              <w:t>– ISBN 978-5-00068-431-3.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Тираж 500 экз.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0,3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D50E97" w:rsidTr="00F15040">
        <w:trPr>
          <w:trHeight w:val="1866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2*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Communicative competence of a personality in the present-day changing world = </w:t>
            </w:r>
            <w:r w:rsidRPr="00F15040">
              <w:rPr>
                <w:i w:val="0"/>
                <w:color w:val="auto"/>
                <w:szCs w:val="24"/>
              </w:rPr>
              <w:t>Коммуникативная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компетентность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личности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в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современном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меняющемся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мире</w:t>
            </w:r>
          </w:p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jc w:val="left"/>
              <w:rPr>
                <w:bCs/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Социальная политика и социология. ** </w:t>
            </w:r>
            <w:r w:rsidRPr="00F15040">
              <w:rPr>
                <w:i w:val="0"/>
                <w:color w:val="auto"/>
                <w:szCs w:val="24"/>
              </w:rPr>
              <w:br/>
              <w:t>– 2015. – № 3-2 (110). Том 14.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С. 15-19. </w:t>
            </w:r>
            <w:r w:rsidRPr="00F15040">
              <w:rPr>
                <w:i w:val="0"/>
                <w:color w:val="auto"/>
                <w:szCs w:val="24"/>
              </w:rPr>
              <w:br/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– ISSN 2071-3665.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>Тираж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300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экз</w:t>
            </w:r>
            <w:proofErr w:type="spellEnd"/>
            <w:r w:rsidRPr="00F15040">
              <w:rPr>
                <w:i w:val="0"/>
                <w:color w:val="auto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  <w:u w:val="single"/>
                <w:lang w:val="en-US"/>
              </w:rPr>
            </w:pPr>
            <w:r w:rsidRPr="00F15040">
              <w:rPr>
                <w:i w:val="0"/>
                <w:color w:val="auto"/>
                <w:szCs w:val="24"/>
                <w:u w:val="single"/>
                <w:lang w:val="en-US"/>
              </w:rPr>
              <w:t>0,7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0,3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left="-104" w:right="-112" w:firstLine="0"/>
              <w:rPr>
                <w:i w:val="0"/>
                <w:color w:val="auto"/>
                <w:szCs w:val="24"/>
                <w:lang w:val="en-US"/>
              </w:rPr>
            </w:pPr>
            <w:proofErr w:type="spellStart"/>
            <w:r w:rsidRPr="00F15040">
              <w:rPr>
                <w:i w:val="0"/>
                <w:color w:val="auto"/>
                <w:szCs w:val="24"/>
                <w:lang w:val="en-US"/>
              </w:rPr>
              <w:t>M.G.Akhmedova</w:t>
            </w:r>
            <w:proofErr w:type="spellEnd"/>
            <w:r w:rsidRPr="00F15040">
              <w:rPr>
                <w:i w:val="0"/>
                <w:color w:val="auto"/>
                <w:szCs w:val="24"/>
                <w:lang w:val="en-US"/>
              </w:rPr>
              <w:t>, E.V. </w:t>
            </w:r>
            <w:proofErr w:type="spellStart"/>
            <w:r w:rsidRPr="00F15040">
              <w:rPr>
                <w:i w:val="0"/>
                <w:color w:val="auto"/>
                <w:szCs w:val="24"/>
                <w:lang w:val="en-US"/>
              </w:rPr>
              <w:t>Chankova</w:t>
            </w:r>
            <w:proofErr w:type="spellEnd"/>
          </w:p>
        </w:tc>
      </w:tr>
      <w:tr w:rsidR="00F15040" w:rsidRPr="00F15040" w:rsidTr="00F15040">
        <w:trPr>
          <w:trHeight w:val="1866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3*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Tax instruments for attracting investments in the tourism industry of Russia = </w:t>
            </w:r>
            <w:r w:rsidRPr="00F15040">
              <w:rPr>
                <w:i w:val="0"/>
                <w:color w:val="auto"/>
                <w:szCs w:val="24"/>
              </w:rPr>
              <w:t>Налоговые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инструменты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для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привлечения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инвестиций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в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туристическую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отрасль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России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(</w:t>
            </w:r>
            <w:r w:rsidRPr="00F15040">
              <w:rPr>
                <w:i w:val="0"/>
                <w:color w:val="auto"/>
                <w:szCs w:val="24"/>
              </w:rPr>
              <w:t>статья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Электронная</w:t>
            </w:r>
          </w:p>
        </w:tc>
        <w:tc>
          <w:tcPr>
            <w:tcW w:w="3402" w:type="dxa"/>
          </w:tcPr>
          <w:p w:rsidR="00F15040" w:rsidRPr="00F15040" w:rsidRDefault="00D50E97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hyperlink r:id="rId5" w:history="1">
              <w:r w:rsidR="00F15040" w:rsidRPr="00F15040">
                <w:rPr>
                  <w:i w:val="0"/>
                  <w:color w:val="auto"/>
                  <w:szCs w:val="24"/>
                  <w:lang w:val="en-US"/>
                </w:rPr>
                <w:t>Financial and Economic Tools Used in the World Hospitality Industry</w:t>
              </w:r>
            </w:hyperlink>
            <w:r w:rsidR="00F15040" w:rsidRPr="00F15040">
              <w:rPr>
                <w:i w:val="0"/>
                <w:color w:val="auto"/>
                <w:szCs w:val="24"/>
                <w:lang w:val="en-US"/>
              </w:rPr>
              <w:t xml:space="preserve"> : proceedings of the 5th International Conference on Management and Technology in Knowledge, Service, Tourism and Hospitality. 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  <w:lang w:val="en-US"/>
              </w:rPr>
              <w:t>Moscow :</w:t>
            </w:r>
            <w:proofErr w:type="gramEnd"/>
            <w:r w:rsidRPr="00F15040">
              <w:rPr>
                <w:i w:val="0"/>
                <w:color w:val="auto"/>
                <w:szCs w:val="24"/>
                <w:lang w:val="en-US"/>
              </w:rPr>
              <w:t xml:space="preserve"> Financial University, </w:t>
            </w:r>
            <w:r w:rsidRPr="00F15040">
              <w:rPr>
                <w:i w:val="0"/>
                <w:color w:val="auto"/>
                <w:szCs w:val="24"/>
                <w:lang w:val="en-US"/>
              </w:rPr>
              <w:br/>
              <w:t xml:space="preserve">2016. 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lastRenderedPageBreak/>
              <w:t xml:space="preserve">– </w:t>
            </w:r>
            <w:r w:rsidRPr="00F15040">
              <w:rPr>
                <w:i w:val="0"/>
                <w:color w:val="auto"/>
                <w:szCs w:val="24"/>
              </w:rPr>
              <w:t>Р</w:t>
            </w:r>
            <w:r w:rsidRPr="00F15040">
              <w:rPr>
                <w:i w:val="0"/>
                <w:color w:val="auto"/>
                <w:szCs w:val="24"/>
                <w:lang w:val="en-US"/>
              </w:rPr>
              <w:t>. 101-107.</w:t>
            </w:r>
            <w:r w:rsidRPr="00F15040">
              <w:rPr>
                <w:bCs/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bCs/>
                <w:i w:val="0"/>
                <w:color w:val="auto"/>
                <w:szCs w:val="24"/>
                <w:lang w:val="en-US"/>
              </w:rPr>
              <w:br/>
            </w:r>
            <w:r w:rsidRPr="00F15040">
              <w:rPr>
                <w:i w:val="0"/>
                <w:color w:val="auto"/>
                <w:szCs w:val="24"/>
                <w:lang w:val="en-US"/>
              </w:rPr>
              <w:t>–</w:t>
            </w:r>
            <w:r w:rsidRPr="00F15040">
              <w:rPr>
                <w:bCs/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ISBN 933-113877357-7. </w:t>
            </w:r>
            <w:r w:rsidRPr="00F15040">
              <w:rPr>
                <w:i w:val="0"/>
                <w:color w:val="auto"/>
                <w:szCs w:val="24"/>
                <w:lang w:val="en-US"/>
              </w:rPr>
              <w:br/>
            </w: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Текст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электронный.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DOI</w:t>
            </w:r>
            <w:r w:rsidRPr="00F15040">
              <w:rPr>
                <w:i w:val="0"/>
                <w:color w:val="auto"/>
                <w:szCs w:val="24"/>
              </w:rPr>
              <w:t xml:space="preserve"> 10.18334/</w:t>
            </w:r>
            <w:proofErr w:type="spellStart"/>
            <w:r w:rsidRPr="00F15040">
              <w:rPr>
                <w:i w:val="0"/>
                <w:color w:val="auto"/>
                <w:szCs w:val="24"/>
                <w:lang w:val="en-US"/>
              </w:rPr>
              <w:t>vinec</w:t>
            </w:r>
            <w:proofErr w:type="spellEnd"/>
            <w:r w:rsidRPr="00F15040">
              <w:rPr>
                <w:i w:val="0"/>
                <w:color w:val="auto"/>
                <w:szCs w:val="24"/>
              </w:rPr>
              <w:t xml:space="preserve">.9.1.39795.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URL</w:t>
            </w:r>
            <w:r w:rsidRPr="00F15040">
              <w:rPr>
                <w:i w:val="0"/>
                <w:color w:val="auto"/>
                <w:szCs w:val="24"/>
              </w:rPr>
              <w:t xml:space="preserve">: </w:t>
            </w:r>
            <w:hyperlink r:id="rId6" w:history="1"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t>://</w:t>
              </w:r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www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scopus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.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br/>
              </w:r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com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authid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/</w:t>
              </w:r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detail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uri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?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authorId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=15062734300</w:t>
              </w:r>
            </w:hyperlink>
            <w:r w:rsidRPr="00F15040">
              <w:rPr>
                <w:color w:val="auto"/>
                <w:szCs w:val="24"/>
              </w:rPr>
              <w:t>.</w:t>
            </w:r>
            <w:r w:rsidRPr="00F15040">
              <w:rPr>
                <w:color w:val="auto"/>
                <w:sz w:val="20"/>
                <w:szCs w:val="20"/>
              </w:rPr>
              <w:t xml:space="preserve"> 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 (дата обращения: 16.09.2020).</w:t>
            </w:r>
            <w:r w:rsidRPr="00F15040">
              <w:rPr>
                <w:color w:val="auto"/>
                <w:sz w:val="20"/>
                <w:szCs w:val="20"/>
              </w:rPr>
              <w:t xml:space="preserve"> (</w:t>
            </w:r>
            <w:r w:rsidRPr="00F15040">
              <w:rPr>
                <w:color w:val="auto"/>
                <w:szCs w:val="24"/>
                <w:lang w:val="en-US"/>
              </w:rPr>
              <w:t>Scopus</w:t>
            </w:r>
            <w:r w:rsidRPr="00F15040">
              <w:rPr>
                <w:color w:val="auto"/>
                <w:szCs w:val="24"/>
              </w:rPr>
              <w:t xml:space="preserve">) 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72"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lastRenderedPageBreak/>
              <w:t>1,1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rPr>
          <w:trHeight w:val="1268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4*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Подходы к обоснованию концепта согласия в политике (глава монографии «Политическое согласие: от теории к практике»)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Под общей редакцией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Я.А.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Пляйса</w:t>
            </w:r>
            <w:proofErr w:type="spellEnd"/>
            <w:r w:rsidRPr="00F15040">
              <w:rPr>
                <w:i w:val="0"/>
                <w:color w:val="auto"/>
                <w:szCs w:val="24"/>
              </w:rPr>
              <w:t xml:space="preserve">,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М.Е. Родионовой.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Москва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РУСАЙНС, 2016.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С. 88-103. – 312 с.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500 экз.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ISBN</w:t>
            </w:r>
            <w:r w:rsidRPr="00F15040">
              <w:rPr>
                <w:i w:val="0"/>
                <w:color w:val="auto"/>
                <w:szCs w:val="24"/>
              </w:rPr>
              <w:t xml:space="preserve"> 978-5-4365-1457-4.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72" w:firstLine="0"/>
              <w:jc w:val="center"/>
              <w:rPr>
                <w:i w:val="0"/>
                <w:color w:val="auto"/>
                <w:szCs w:val="24"/>
                <w:u w:val="single"/>
              </w:rPr>
            </w:pPr>
            <w:r w:rsidRPr="00F15040">
              <w:rPr>
                <w:i w:val="0"/>
                <w:color w:val="auto"/>
                <w:szCs w:val="24"/>
                <w:u w:val="single"/>
              </w:rPr>
              <w:t>6,7</w:t>
            </w:r>
          </w:p>
          <w:p w:rsidR="00F15040" w:rsidRPr="00F15040" w:rsidRDefault="00F15040" w:rsidP="00F15040">
            <w:pPr>
              <w:spacing w:after="0" w:line="240" w:lineRule="auto"/>
              <w:ind w:left="-72"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1,5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5*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Особенности влияния банковского кредитования физических лиц на развитие национальной экономики 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Электронная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Общество, экономика и право – 2017 : сборник статей международной научной конференции (Москва, 1 сессия – 10 апреля 2017 г.) ; под редакцией Т.В. Симонян,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Р.Ф. Степаненко.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Текст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электронный. Данные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(1 файл 3.9 Мб).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Москва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РусАльянс</w:t>
            </w:r>
            <w:proofErr w:type="spellEnd"/>
            <w:r w:rsidRPr="00F15040">
              <w:rPr>
                <w:i w:val="0"/>
                <w:color w:val="auto"/>
                <w:szCs w:val="24"/>
              </w:rPr>
              <w:t xml:space="preserve"> Сова, 2017.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1 электронный оптовый диск (CD-ROM).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ISBN</w:t>
            </w:r>
            <w:r w:rsidRPr="00F15040">
              <w:rPr>
                <w:i w:val="0"/>
                <w:color w:val="auto"/>
                <w:szCs w:val="24"/>
              </w:rPr>
              <w:t xml:space="preserve"> 978-5-9909095-2-6.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 Заглавие с этикетки диска.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u w:val="single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– URL: https://search.rsl.ru/ru/record/01009678038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FF0000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(дата обращения: 16.09.2020) 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72"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1,4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6</w:t>
            </w:r>
            <w:r w:rsidRPr="00F15040">
              <w:rPr>
                <w:i w:val="0"/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Правовое регулирование финансового обеспечения коренных народов Севера, Сибири и Дальнего Востока (монография)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Под общей редакцией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Р.А. Тория.  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Москва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Проспект, 2017.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240 с. </w:t>
            </w:r>
            <w:r w:rsidRPr="00F15040">
              <w:rPr>
                <w:i w:val="0"/>
                <w:color w:val="auto"/>
                <w:szCs w:val="24"/>
              </w:rPr>
              <w:br/>
              <w:t>– ISBN</w:t>
            </w:r>
            <w:r w:rsidRPr="00F15040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978-5-392-21806-6. Тираж 500 экз.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72"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8,2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lastRenderedPageBreak/>
              <w:t>7</w:t>
            </w:r>
            <w:r w:rsidRPr="00F15040">
              <w:rPr>
                <w:i w:val="0"/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The Influence of the Credit Policy of Commercial Banks on the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Modernization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of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the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Russian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Economy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Structure</w:t>
            </w:r>
            <w:r w:rsidRPr="00F15040">
              <w:rPr>
                <w:i w:val="0"/>
                <w:color w:val="auto"/>
                <w:szCs w:val="24"/>
              </w:rPr>
              <w:t xml:space="preserve"> = Влияние кредитной политики коммерческих банков на модернизация структуры российской экономики (статья)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Journal of Reviews on Global Economics. ** </w:t>
            </w:r>
            <w:r w:rsidRPr="00F15040">
              <w:rPr>
                <w:i w:val="0"/>
                <w:color w:val="auto"/>
                <w:szCs w:val="24"/>
                <w:lang w:val="en-US"/>
              </w:rPr>
              <w:br/>
              <w:t xml:space="preserve">– 2018 – Volume 7.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– P. 433-441. </w:t>
            </w:r>
            <w:r w:rsidRPr="00F15040">
              <w:rPr>
                <w:i w:val="0"/>
                <w:color w:val="auto"/>
                <w:szCs w:val="24"/>
                <w:lang w:val="en-US"/>
              </w:rPr>
              <w:br/>
              <w:t xml:space="preserve">– ISSN </w:t>
            </w:r>
            <w:r w:rsidRPr="00F15040">
              <w:rPr>
                <w:i w:val="0"/>
                <w:color w:val="auto"/>
                <w:szCs w:val="24"/>
                <w:shd w:val="clear" w:color="auto" w:fill="FFFFFF"/>
                <w:lang w:val="en-US"/>
              </w:rPr>
              <w:t>1929-7092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FF0000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>Тираж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300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экз</w:t>
            </w:r>
            <w:proofErr w:type="spellEnd"/>
            <w:r w:rsidRPr="00F15040">
              <w:rPr>
                <w:i w:val="0"/>
                <w:color w:val="auto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tbl>
            <w:tblPr>
              <w:tblW w:w="57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</w:tblGrid>
            <w:tr w:rsidR="00F15040" w:rsidRPr="00F15040" w:rsidTr="00A6561C">
              <w:trPr>
                <w:trHeight w:val="359"/>
              </w:trPr>
              <w:tc>
                <w:tcPr>
                  <w:tcW w:w="579" w:type="dxa"/>
                  <w:shd w:val="clear" w:color="auto" w:fill="auto"/>
                </w:tcPr>
                <w:p w:rsidR="00F15040" w:rsidRPr="00F15040" w:rsidRDefault="00F15040" w:rsidP="00F15040">
                  <w:pPr>
                    <w:spacing w:after="0" w:line="240" w:lineRule="auto"/>
                    <w:ind w:left="-72" w:firstLine="0"/>
                    <w:jc w:val="center"/>
                    <w:rPr>
                      <w:i w:val="0"/>
                      <w:color w:val="auto"/>
                      <w:szCs w:val="24"/>
                    </w:rPr>
                  </w:pPr>
                  <w:r w:rsidRPr="00F15040">
                    <w:rPr>
                      <w:i w:val="0"/>
                      <w:color w:val="auto"/>
                      <w:szCs w:val="24"/>
                    </w:rPr>
                    <w:t>0,81</w:t>
                  </w:r>
                </w:p>
              </w:tc>
            </w:tr>
            <w:tr w:rsidR="00F15040" w:rsidRPr="00F15040" w:rsidTr="00A6561C">
              <w:trPr>
                <w:trHeight w:val="173"/>
              </w:trPr>
              <w:tc>
                <w:tcPr>
                  <w:tcW w:w="579" w:type="dxa"/>
                  <w:shd w:val="clear" w:color="auto" w:fill="auto"/>
                </w:tcPr>
                <w:p w:rsidR="00F15040" w:rsidRPr="00F15040" w:rsidRDefault="00F15040" w:rsidP="00F15040">
                  <w:pPr>
                    <w:spacing w:after="0" w:line="240" w:lineRule="auto"/>
                    <w:ind w:left="-72" w:firstLine="0"/>
                    <w:jc w:val="center"/>
                    <w:rPr>
                      <w:i w:val="0"/>
                      <w:color w:val="auto"/>
                      <w:szCs w:val="24"/>
                    </w:rPr>
                  </w:pPr>
                  <w:r w:rsidRPr="00F15040">
                    <w:rPr>
                      <w:i w:val="0"/>
                      <w:color w:val="auto"/>
                      <w:szCs w:val="24"/>
                    </w:rPr>
                    <w:t>0,41</w:t>
                  </w:r>
                </w:p>
              </w:tc>
            </w:tr>
          </w:tbl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left="-112" w:right="-112"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Е.П. Терновская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8</w:t>
            </w:r>
            <w:r w:rsidRPr="00F15040">
              <w:rPr>
                <w:i w:val="0"/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Interactive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transformation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of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university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educational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environment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of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the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university</w:t>
            </w:r>
            <w:r w:rsidRPr="00F15040">
              <w:rPr>
                <w:i w:val="0"/>
                <w:color w:val="auto"/>
                <w:szCs w:val="24"/>
              </w:rPr>
              <w:t xml:space="preserve">: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network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projects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context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br/>
              <w:t>= Интерактивная трансформация университетской образовательной среды в контексте сетевых проектов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Электронная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Modern journal of language teaching methods.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2018. – № 11.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С. 838-844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Текст : электронный. </w:t>
            </w:r>
          </w:p>
          <w:p w:rsidR="00F15040" w:rsidRPr="00F15040" w:rsidRDefault="00F15040" w:rsidP="00F15040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DOI</w:t>
            </w:r>
            <w:r w:rsidRPr="00F15040">
              <w:rPr>
                <w:i w:val="0"/>
                <w:color w:val="auto"/>
                <w:szCs w:val="24"/>
              </w:rPr>
              <w:t xml:space="preserve"> отсутствует.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URL</w:t>
            </w:r>
            <w:r w:rsidRPr="00F15040">
              <w:rPr>
                <w:i w:val="0"/>
                <w:color w:val="auto"/>
                <w:szCs w:val="24"/>
              </w:rPr>
              <w:t>:</w:t>
            </w:r>
            <w:r w:rsidRPr="00F15040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https://istina.msu.ru/publications/article/248104163/</w:t>
            </w:r>
          </w:p>
          <w:p w:rsidR="00F15040" w:rsidRPr="00F15040" w:rsidRDefault="00F15040" w:rsidP="00F15040">
            <w:pPr>
              <w:tabs>
                <w:tab w:val="left" w:pos="318"/>
              </w:tabs>
              <w:spacing w:after="0" w:line="240" w:lineRule="auto"/>
              <w:ind w:firstLine="0"/>
              <w:rPr>
                <w:i w:val="0"/>
                <w:color w:val="FF0000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(</w:t>
            </w:r>
            <w:r w:rsidRPr="00F15040">
              <w:rPr>
                <w:i w:val="0"/>
                <w:color w:val="auto"/>
                <w:szCs w:val="24"/>
              </w:rPr>
              <w:t>дата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обращения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: </w:t>
            </w:r>
            <w:r w:rsidRPr="00F15040">
              <w:rPr>
                <w:i w:val="0"/>
                <w:color w:val="auto"/>
                <w:szCs w:val="24"/>
              </w:rPr>
              <w:t>16.09.2020</w:t>
            </w:r>
            <w:r w:rsidRPr="00F15040">
              <w:rPr>
                <w:i w:val="0"/>
                <w:color w:val="auto"/>
                <w:szCs w:val="24"/>
                <w:lang w:val="en-US"/>
              </w:rPr>
              <w:t>)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color w:val="auto"/>
                <w:szCs w:val="24"/>
              </w:rPr>
              <w:t>(</w:t>
            </w:r>
            <w:r w:rsidRPr="00F15040">
              <w:rPr>
                <w:color w:val="auto"/>
                <w:szCs w:val="24"/>
                <w:lang w:val="en-US"/>
              </w:rPr>
              <w:t>Web</w:t>
            </w:r>
            <w:r w:rsidRPr="00F15040">
              <w:rPr>
                <w:color w:val="auto"/>
                <w:szCs w:val="24"/>
              </w:rPr>
              <w:t xml:space="preserve"> </w:t>
            </w:r>
            <w:r w:rsidRPr="00F15040">
              <w:rPr>
                <w:color w:val="auto"/>
                <w:szCs w:val="24"/>
                <w:lang w:val="en-US"/>
              </w:rPr>
              <w:t>of</w:t>
            </w:r>
            <w:r w:rsidRPr="00F15040">
              <w:rPr>
                <w:color w:val="auto"/>
                <w:szCs w:val="24"/>
              </w:rPr>
              <w:t xml:space="preserve"> </w:t>
            </w:r>
            <w:r w:rsidRPr="00F15040">
              <w:rPr>
                <w:color w:val="auto"/>
                <w:szCs w:val="24"/>
                <w:lang w:val="en-US"/>
              </w:rPr>
              <w:t>Science</w:t>
            </w:r>
            <w:r w:rsidRPr="00F15040">
              <w:rPr>
                <w:color w:val="auto"/>
                <w:szCs w:val="24"/>
              </w:rPr>
              <w:t>)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72"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0,8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left="-112" w:right="-112"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I</w:t>
            </w:r>
            <w:r w:rsidRPr="00F15040">
              <w:rPr>
                <w:i w:val="0"/>
                <w:color w:val="auto"/>
                <w:szCs w:val="24"/>
              </w:rPr>
              <w:t xml:space="preserve">.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Balan</w:t>
            </w:r>
          </w:p>
        </w:tc>
      </w:tr>
      <w:tr w:rsidR="00F15040" w:rsidRPr="00F15040" w:rsidTr="00F15040">
        <w:trPr>
          <w:trHeight w:val="2120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9*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bCs/>
                <w:i w:val="0"/>
                <w:color w:val="auto"/>
                <w:szCs w:val="24"/>
              </w:rPr>
              <w:t xml:space="preserve">Вопросы защиты малого бизнеса через механизм государственного регулирования развития сетевой розничной торговли </w:t>
            </w:r>
            <w:r w:rsidRPr="00F15040">
              <w:rPr>
                <w:i w:val="0"/>
                <w:color w:val="auto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Электронная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Развитие малого бизнеса: вопросы экономики и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управления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сборник статей межвузовской секции Международной научно-практической конференции «Экономика, государство и общество в ХХI веке». 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Москва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Издательство РГТЭУ, 2011. – 301 с.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ISBN </w:t>
            </w:r>
            <w:r w:rsidRPr="00F15040">
              <w:rPr>
                <w:bCs/>
                <w:i w:val="0"/>
                <w:iCs/>
                <w:color w:val="auto"/>
                <w:szCs w:val="24"/>
              </w:rPr>
              <w:t xml:space="preserve">977-6533-1244-5. </w:t>
            </w:r>
            <w:r w:rsidRPr="00F15040">
              <w:rPr>
                <w:bCs/>
                <w:i w:val="0"/>
                <w:iCs/>
                <w:color w:val="auto"/>
                <w:szCs w:val="24"/>
              </w:rPr>
              <w:br/>
            </w:r>
            <w:r w:rsidRPr="00F15040">
              <w:rPr>
                <w:i w:val="0"/>
                <w:color w:val="auto"/>
                <w:szCs w:val="24"/>
              </w:rPr>
              <w:t xml:space="preserve">– Текст : электронный.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DOI</w:t>
            </w:r>
            <w:r w:rsidRPr="00F15040">
              <w:rPr>
                <w:i w:val="0"/>
                <w:color w:val="auto"/>
                <w:szCs w:val="24"/>
              </w:rPr>
              <w:t xml:space="preserve"> отсутствует.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URL: </w:t>
            </w:r>
            <w:hyperlink r:id="rId7" w:history="1">
              <w:r w:rsidRPr="00F15040">
                <w:rPr>
                  <w:i w:val="0"/>
                  <w:color w:val="0000FF"/>
                  <w:szCs w:val="24"/>
                  <w:u w:val="single"/>
                </w:rPr>
                <w:t>http://znanium.com/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br/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</w:rPr>
                <w:t>catalog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</w:rPr>
                <w:t>product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/397663</w:t>
              </w:r>
            </w:hyperlink>
            <w:r w:rsidRPr="00F15040">
              <w:rPr>
                <w:i w:val="0"/>
                <w:color w:val="auto"/>
                <w:szCs w:val="24"/>
                <w:u w:val="single"/>
              </w:rPr>
              <w:t>.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br/>
              <w:t>(дата обращения: 16.09.2020).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1,1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10*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  <w:lang w:eastAsia="en-US"/>
              </w:rPr>
            </w:pPr>
            <w:r w:rsidRPr="00F15040">
              <w:rPr>
                <w:i w:val="0"/>
                <w:color w:val="auto"/>
                <w:szCs w:val="24"/>
                <w:lang w:eastAsia="en-US"/>
              </w:rPr>
              <w:t xml:space="preserve">Зарубежный опыт формирования и </w:t>
            </w:r>
            <w:r w:rsidRPr="00F15040">
              <w:rPr>
                <w:i w:val="0"/>
                <w:color w:val="auto"/>
                <w:szCs w:val="24"/>
                <w:lang w:eastAsia="en-US"/>
              </w:rPr>
              <w:lastRenderedPageBreak/>
              <w:t>мониторинга программ развития депрессивных регионов (статья)</w:t>
            </w:r>
          </w:p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eastAsia="en-US"/>
              </w:rPr>
            </w:pPr>
            <w:r w:rsidRPr="00F15040">
              <w:rPr>
                <w:i w:val="0"/>
                <w:color w:val="auto"/>
                <w:szCs w:val="24"/>
                <w:lang w:eastAsia="en-US"/>
              </w:rPr>
              <w:lastRenderedPageBreak/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Инновации в менеджменте. **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2019. – № 2 (20). 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lastRenderedPageBreak/>
              <w:t xml:space="preserve">– С. 34-39. 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 ISSN 2311-5319.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Тираж 800 экз.</w:t>
            </w:r>
          </w:p>
        </w:tc>
        <w:tc>
          <w:tcPr>
            <w:tcW w:w="850" w:type="dxa"/>
          </w:tcPr>
          <w:tbl>
            <w:tblPr>
              <w:tblW w:w="77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"/>
            </w:tblGrid>
            <w:tr w:rsidR="00F15040" w:rsidRPr="00F15040" w:rsidTr="00A6561C">
              <w:trPr>
                <w:trHeight w:val="359"/>
              </w:trPr>
              <w:tc>
                <w:tcPr>
                  <w:tcW w:w="772" w:type="dxa"/>
                  <w:shd w:val="clear" w:color="auto" w:fill="auto"/>
                </w:tcPr>
                <w:p w:rsidR="00F15040" w:rsidRPr="00F15040" w:rsidRDefault="00F15040" w:rsidP="00F15040">
                  <w:pPr>
                    <w:spacing w:after="0" w:line="240" w:lineRule="auto"/>
                    <w:ind w:left="-72" w:firstLine="0"/>
                    <w:jc w:val="center"/>
                    <w:rPr>
                      <w:i w:val="0"/>
                      <w:color w:val="auto"/>
                      <w:szCs w:val="24"/>
                    </w:rPr>
                  </w:pPr>
                  <w:r w:rsidRPr="00F15040">
                    <w:rPr>
                      <w:i w:val="0"/>
                      <w:color w:val="auto"/>
                      <w:szCs w:val="24"/>
                    </w:rPr>
                    <w:lastRenderedPageBreak/>
                    <w:t>0,75</w:t>
                  </w:r>
                </w:p>
              </w:tc>
            </w:tr>
            <w:tr w:rsidR="00F15040" w:rsidRPr="00F15040" w:rsidTr="00A6561C">
              <w:trPr>
                <w:trHeight w:val="173"/>
              </w:trPr>
              <w:tc>
                <w:tcPr>
                  <w:tcW w:w="772" w:type="dxa"/>
                  <w:shd w:val="clear" w:color="auto" w:fill="auto"/>
                </w:tcPr>
                <w:p w:rsidR="00F15040" w:rsidRPr="00F15040" w:rsidRDefault="00F15040" w:rsidP="00F15040">
                  <w:pPr>
                    <w:spacing w:after="0" w:line="240" w:lineRule="auto"/>
                    <w:ind w:left="-72" w:firstLine="0"/>
                    <w:jc w:val="center"/>
                    <w:rPr>
                      <w:i w:val="0"/>
                      <w:color w:val="auto"/>
                      <w:szCs w:val="24"/>
                    </w:rPr>
                  </w:pPr>
                  <w:r w:rsidRPr="00F15040">
                    <w:rPr>
                      <w:i w:val="0"/>
                      <w:color w:val="auto"/>
                      <w:szCs w:val="24"/>
                    </w:rPr>
                    <w:t>0,45</w:t>
                  </w:r>
                </w:p>
              </w:tc>
            </w:tr>
          </w:tbl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left="-112"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А.С. Славянов, С.С.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Фешина</w:t>
            </w:r>
            <w:proofErr w:type="spellEnd"/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11</w:t>
            </w:r>
            <w:r w:rsidRPr="00F15040">
              <w:rPr>
                <w:i w:val="0"/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Депрессивный регион: понятие и механизм оценки устойчивого развития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Электронная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ЦИТИСЭ. **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2019. – № 4.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С. 108-119.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ISSN</w:t>
            </w:r>
            <w:r w:rsidRPr="00F15040">
              <w:rPr>
                <w:i w:val="0"/>
                <w:color w:val="auto"/>
                <w:szCs w:val="24"/>
              </w:rPr>
              <w:t xml:space="preserve"> 2409-7616.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-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Текст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электронный. </w:t>
            </w:r>
          </w:p>
          <w:p w:rsidR="00F15040" w:rsidRPr="00D50E97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D50E97">
              <w:rPr>
                <w:i w:val="0"/>
                <w:color w:val="auto"/>
                <w:szCs w:val="24"/>
              </w:rPr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DOI</w:t>
            </w:r>
            <w:r w:rsidRPr="00D50E97">
              <w:rPr>
                <w:i w:val="0"/>
                <w:color w:val="auto"/>
                <w:szCs w:val="24"/>
              </w:rPr>
              <w:t xml:space="preserve"> </w:t>
            </w:r>
            <w:hyperlink r:id="rId8" w:history="1">
              <w:r w:rsidRPr="00D50E97">
                <w:rPr>
                  <w:i w:val="0"/>
                  <w:color w:val="auto"/>
                  <w:szCs w:val="24"/>
                  <w:u w:val="single"/>
                  <w:shd w:val="clear" w:color="auto" w:fill="FFFFFF"/>
                </w:rPr>
                <w:t>10.15350/24097616.2019.4.12</w:t>
              </w:r>
            </w:hyperlink>
          </w:p>
          <w:p w:rsidR="00F15040" w:rsidRPr="00D50E97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D50E97">
              <w:rPr>
                <w:i w:val="0"/>
                <w:color w:val="auto"/>
                <w:szCs w:val="24"/>
              </w:rPr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URL</w:t>
            </w:r>
            <w:r w:rsidRPr="00D50E97">
              <w:rPr>
                <w:i w:val="0"/>
                <w:color w:val="auto"/>
                <w:szCs w:val="24"/>
              </w:rPr>
              <w:t xml:space="preserve">: </w:t>
            </w:r>
            <w:hyperlink r:id="rId9" w:history="1"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http</w:t>
              </w:r>
              <w:r w:rsidRPr="00D50E97">
                <w:rPr>
                  <w:i w:val="0"/>
                  <w:color w:val="0000FF"/>
                  <w:szCs w:val="24"/>
                  <w:u w:val="single"/>
                </w:rPr>
                <w:t>://</w:t>
              </w:r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ma</w:t>
              </w:r>
              <w:r w:rsidRPr="00D50E97">
                <w:rPr>
                  <w:i w:val="0"/>
                  <w:color w:val="0000FF"/>
                  <w:szCs w:val="24"/>
                  <w:u w:val="single"/>
                </w:rPr>
                <w:t>123.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50E97">
                <w:rPr>
                  <w:i w:val="0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50E97">
                <w:rPr>
                  <w:i w:val="0"/>
                  <w:color w:val="0000FF"/>
                  <w:szCs w:val="24"/>
                  <w:u w:val="single"/>
                </w:rPr>
                <w:t>/2019/08/4-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grebenkina</w:t>
              </w:r>
              <w:proofErr w:type="spellEnd"/>
            </w:hyperlink>
            <w:r w:rsidRPr="00D50E97">
              <w:rPr>
                <w:i w:val="0"/>
                <w:color w:val="auto"/>
                <w:szCs w:val="24"/>
              </w:rPr>
              <w:t xml:space="preserve">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(дата обращения: 16.09.2020)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1,5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12</w:t>
            </w:r>
            <w:r w:rsidRPr="00F15040">
              <w:rPr>
                <w:i w:val="0"/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120" w:line="240" w:lineRule="auto"/>
              <w:ind w:firstLine="0"/>
              <w:jc w:val="left"/>
              <w:rPr>
                <w:i w:val="0"/>
                <w:color w:val="auto"/>
                <w:szCs w:val="24"/>
                <w:lang w:eastAsia="en-US"/>
              </w:rPr>
            </w:pPr>
            <w:r w:rsidRPr="00F15040">
              <w:rPr>
                <w:i w:val="0"/>
                <w:color w:val="auto"/>
                <w:szCs w:val="24"/>
                <w:lang w:eastAsia="en-US"/>
              </w:rPr>
              <w:t>Управление развитием депрессивного региона на основе механизма взаимодействия федеральной, региональной и муниципальной власти 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eastAsia="en-US"/>
              </w:rPr>
            </w:pPr>
            <w:r w:rsidRPr="00F15040">
              <w:rPr>
                <w:i w:val="0"/>
                <w:color w:val="auto"/>
                <w:szCs w:val="24"/>
                <w:lang w:eastAsia="en-US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Финансовая экономика. **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2019. – № 8 (часть 4). 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 w:val="20"/>
                <w:szCs w:val="20"/>
              </w:rPr>
            </w:pPr>
            <w:r w:rsidRPr="00F15040">
              <w:rPr>
                <w:i w:val="0"/>
                <w:color w:val="auto"/>
                <w:szCs w:val="24"/>
              </w:rPr>
              <w:t>– С. 344-348.</w:t>
            </w:r>
            <w:r w:rsidRPr="00F15040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 ISSN 2075-7786.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Тираж 800 экз.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0,4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</w:tbl>
    <w:p w:rsidR="00F15040" w:rsidRPr="00F15040" w:rsidRDefault="00F15040">
      <w:pPr>
        <w:spacing w:after="0" w:line="259" w:lineRule="auto"/>
        <w:ind w:left="10" w:right="3" w:hanging="10"/>
        <w:jc w:val="center"/>
        <w:rPr>
          <w:i w:val="0"/>
        </w:rPr>
      </w:pPr>
    </w:p>
    <w:p w:rsidR="00F15040" w:rsidRPr="00F15040" w:rsidRDefault="00036BC8" w:rsidP="00F15040">
      <w:pPr>
        <w:spacing w:after="493"/>
        <w:ind w:left="-15" w:firstLine="708"/>
        <w:jc w:val="left"/>
      </w:pPr>
      <w:r>
        <w:rPr>
          <w:i w:val="0"/>
        </w:rPr>
        <w:t xml:space="preserve">В списке приведено </w:t>
      </w:r>
      <w:r w:rsidR="00F15040" w:rsidRPr="00F15040">
        <w:rPr>
          <w:i w:val="0"/>
          <w:color w:val="FF0000"/>
          <w:szCs w:val="24"/>
        </w:rPr>
        <w:t>ХХ</w:t>
      </w:r>
      <w:r>
        <w:rPr>
          <w:i w:val="0"/>
        </w:rPr>
        <w:t xml:space="preserve"> публикаций общим объемом </w:t>
      </w:r>
      <w:r w:rsidR="00F15040" w:rsidRPr="00F15040">
        <w:rPr>
          <w:i w:val="0"/>
          <w:color w:val="FF0000"/>
          <w:szCs w:val="24"/>
        </w:rPr>
        <w:t>ХХ</w:t>
      </w:r>
      <w:r>
        <w:rPr>
          <w:i w:val="0"/>
        </w:rPr>
        <w:t xml:space="preserve"> </w:t>
      </w:r>
      <w:proofErr w:type="spellStart"/>
      <w:r>
        <w:rPr>
          <w:i w:val="0"/>
        </w:rPr>
        <w:t>п.л</w:t>
      </w:r>
      <w:proofErr w:type="spellEnd"/>
      <w:r>
        <w:rPr>
          <w:i w:val="0"/>
        </w:rPr>
        <w:t xml:space="preserve">. (авторский объем </w:t>
      </w:r>
      <w:r w:rsidR="00F15040" w:rsidRPr="00F15040">
        <w:rPr>
          <w:i w:val="0"/>
          <w:color w:val="FF0000"/>
          <w:szCs w:val="24"/>
        </w:rPr>
        <w:t>ХХ</w:t>
      </w:r>
      <w:r>
        <w:rPr>
          <w:i w:val="0"/>
        </w:rPr>
        <w:t xml:space="preserve"> </w:t>
      </w:r>
      <w:proofErr w:type="spellStart"/>
      <w:r>
        <w:rPr>
          <w:i w:val="0"/>
        </w:rPr>
        <w:t>п.л</w:t>
      </w:r>
      <w:proofErr w:type="spellEnd"/>
      <w:r w:rsidR="00F15040">
        <w:rPr>
          <w:i w:val="0"/>
        </w:rPr>
        <w:t>.</w:t>
      </w:r>
      <w:r>
        <w:rPr>
          <w:i w:val="0"/>
          <w:sz w:val="18"/>
        </w:rPr>
        <w:t xml:space="preserve"> </w:t>
      </w:r>
      <w:r>
        <w:rPr>
          <w:i w:val="0"/>
        </w:rPr>
        <w:t xml:space="preserve">в рецензируемых научных изданиях, определенных ВАК при Минобрнауки России. Все публикации по теме диссертации.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01"/>
        <w:gridCol w:w="4330"/>
      </w:tblGrid>
      <w:tr w:rsidR="00F15040" w:rsidRPr="00F15040" w:rsidTr="00A6561C">
        <w:trPr>
          <w:trHeight w:val="745"/>
        </w:trPr>
        <w:tc>
          <w:tcPr>
            <w:tcW w:w="5701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</w:p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Аспирант</w:t>
            </w:r>
          </w:p>
        </w:tc>
        <w:tc>
          <w:tcPr>
            <w:tcW w:w="4330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           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FF0000"/>
                <w:szCs w:val="24"/>
              </w:rPr>
              <w:t xml:space="preserve"> И.И. Иванов</w:t>
            </w:r>
          </w:p>
        </w:tc>
      </w:tr>
      <w:tr w:rsidR="00F15040" w:rsidRPr="00F15040" w:rsidTr="00A6561C">
        <w:trPr>
          <w:trHeight w:val="707"/>
        </w:trPr>
        <w:tc>
          <w:tcPr>
            <w:tcW w:w="5701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Список верен: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Научный руководитель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F15040">
              <w:rPr>
                <w:color w:val="FF0000"/>
                <w:szCs w:val="24"/>
              </w:rPr>
              <w:t>ученая степень, ученое звание</w:t>
            </w:r>
            <w:r w:rsidRPr="00F15040">
              <w:rPr>
                <w:color w:val="auto"/>
                <w:szCs w:val="24"/>
              </w:rPr>
              <w:t xml:space="preserve">                                                  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</w:p>
          <w:p w:rsidR="00D50E97" w:rsidRDefault="00F15040" w:rsidP="00D50E97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Руководитель </w:t>
            </w:r>
          </w:p>
          <w:p w:rsidR="00D50E97" w:rsidRDefault="00D50E97" w:rsidP="00D50E97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>
              <w:rPr>
                <w:i w:val="0"/>
                <w:color w:val="auto"/>
                <w:szCs w:val="24"/>
              </w:rPr>
              <w:t xml:space="preserve">Департамента гуманитарных наук, </w:t>
            </w:r>
          </w:p>
          <w:p w:rsidR="00F15040" w:rsidRPr="00F15040" w:rsidRDefault="00D50E97" w:rsidP="00D50E97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proofErr w:type="spellStart"/>
            <w:r>
              <w:rPr>
                <w:i w:val="0"/>
                <w:color w:val="auto"/>
                <w:szCs w:val="24"/>
              </w:rPr>
              <w:t>д.филос.н</w:t>
            </w:r>
            <w:proofErr w:type="spellEnd"/>
            <w:r>
              <w:rPr>
                <w:i w:val="0"/>
                <w:color w:val="auto"/>
                <w:szCs w:val="24"/>
              </w:rPr>
              <w:t>., профессор</w:t>
            </w:r>
          </w:p>
        </w:tc>
        <w:tc>
          <w:tcPr>
            <w:tcW w:w="4330" w:type="dxa"/>
            <w:vAlign w:val="center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</w:p>
          <w:p w:rsidR="00F15040" w:rsidRPr="00F15040" w:rsidRDefault="00F15040" w:rsidP="00F15040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</w:p>
          <w:p w:rsidR="00F15040" w:rsidRPr="00F15040" w:rsidRDefault="00F15040" w:rsidP="00F15040">
            <w:pPr>
              <w:spacing w:after="0" w:line="240" w:lineRule="auto"/>
              <w:ind w:firstLine="0"/>
              <w:jc w:val="right"/>
              <w:rPr>
                <w:i w:val="0"/>
                <w:color w:val="FF0000"/>
                <w:szCs w:val="24"/>
              </w:rPr>
            </w:pPr>
            <w:r w:rsidRPr="00F15040">
              <w:rPr>
                <w:i w:val="0"/>
                <w:color w:val="FF0000"/>
                <w:szCs w:val="24"/>
              </w:rPr>
              <w:t>И.О. Фамилия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</w:p>
          <w:p w:rsidR="00F15040" w:rsidRPr="00F15040" w:rsidRDefault="00F15040" w:rsidP="00F15040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</w:p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</w:p>
          <w:p w:rsidR="00F15040" w:rsidRPr="00F15040" w:rsidRDefault="00F15040" w:rsidP="00F15040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</w:p>
          <w:p w:rsidR="00F15040" w:rsidRPr="00F15040" w:rsidRDefault="00D50E97" w:rsidP="00F15040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  <w:r>
              <w:rPr>
                <w:i w:val="0"/>
                <w:color w:val="auto"/>
                <w:szCs w:val="24"/>
              </w:rPr>
              <w:t>Н</w:t>
            </w:r>
            <w:r w:rsidR="00F15040" w:rsidRPr="00F15040">
              <w:rPr>
                <w:i w:val="0"/>
                <w:color w:val="auto"/>
                <w:szCs w:val="24"/>
              </w:rPr>
              <w:t>.</w:t>
            </w:r>
            <w:r>
              <w:rPr>
                <w:i w:val="0"/>
                <w:color w:val="auto"/>
                <w:szCs w:val="24"/>
              </w:rPr>
              <w:t>А</w:t>
            </w:r>
            <w:r w:rsidR="00F15040" w:rsidRPr="00F15040">
              <w:rPr>
                <w:i w:val="0"/>
                <w:color w:val="auto"/>
                <w:szCs w:val="24"/>
              </w:rPr>
              <w:t xml:space="preserve">. </w:t>
            </w:r>
            <w:r>
              <w:rPr>
                <w:i w:val="0"/>
                <w:color w:val="auto"/>
                <w:szCs w:val="24"/>
              </w:rPr>
              <w:t>Ореховская</w:t>
            </w:r>
          </w:p>
        </w:tc>
      </w:tr>
    </w:tbl>
    <w:p w:rsidR="007A08CC" w:rsidRDefault="007A08CC">
      <w:pPr>
        <w:spacing w:after="0" w:line="259" w:lineRule="auto"/>
        <w:ind w:firstLine="0"/>
        <w:jc w:val="left"/>
        <w:rPr>
          <w:i w:val="0"/>
        </w:rPr>
      </w:pPr>
    </w:p>
    <w:p w:rsidR="00D50E97" w:rsidRDefault="00D50E97">
      <w:pPr>
        <w:spacing w:after="0" w:line="259" w:lineRule="auto"/>
        <w:ind w:firstLine="0"/>
        <w:jc w:val="left"/>
        <w:rPr>
          <w:i w:val="0"/>
        </w:rPr>
      </w:pPr>
    </w:p>
    <w:p w:rsidR="00D50E97" w:rsidRDefault="00D50E97">
      <w:pPr>
        <w:spacing w:after="0" w:line="259" w:lineRule="auto"/>
        <w:ind w:firstLine="0"/>
        <w:jc w:val="left"/>
        <w:rPr>
          <w:i w:val="0"/>
        </w:rPr>
      </w:pPr>
    </w:p>
    <w:p w:rsidR="00F15040" w:rsidRDefault="00F15040">
      <w:pPr>
        <w:spacing w:after="22" w:line="259" w:lineRule="auto"/>
        <w:ind w:firstLine="0"/>
        <w:jc w:val="left"/>
        <w:rPr>
          <w:u w:val="single" w:color="000000"/>
        </w:rPr>
      </w:pPr>
    </w:p>
    <w:p w:rsidR="00F15040" w:rsidRDefault="00F15040">
      <w:pPr>
        <w:spacing w:after="22" w:line="259" w:lineRule="auto"/>
        <w:ind w:firstLine="0"/>
        <w:jc w:val="left"/>
        <w:rPr>
          <w:u w:val="single" w:color="000000"/>
        </w:rPr>
      </w:pPr>
    </w:p>
    <w:p w:rsidR="007A08CC" w:rsidRDefault="00036BC8">
      <w:pPr>
        <w:spacing w:after="22" w:line="259" w:lineRule="auto"/>
        <w:ind w:firstLine="0"/>
        <w:jc w:val="left"/>
      </w:pPr>
      <w:r>
        <w:rPr>
          <w:u w:val="single" w:color="000000"/>
        </w:rPr>
        <w:lastRenderedPageBreak/>
        <w:t>Примечания:</w:t>
      </w:r>
      <w:r>
        <w:t xml:space="preserve"> </w:t>
      </w:r>
    </w:p>
    <w:p w:rsidR="007A08CC" w:rsidRDefault="00036BC8">
      <w:pPr>
        <w:numPr>
          <w:ilvl w:val="0"/>
          <w:numId w:val="1"/>
        </w:numPr>
        <w:ind w:right="12"/>
      </w:pPr>
      <w:r>
        <w:t xml:space="preserve">Список составляется в хронологической последовательности публикаций работ по сквозной нумерации. </w:t>
      </w:r>
    </w:p>
    <w:p w:rsidR="007A08CC" w:rsidRDefault="00036BC8">
      <w:pPr>
        <w:numPr>
          <w:ilvl w:val="0"/>
          <w:numId w:val="1"/>
        </w:numPr>
        <w:ind w:right="12"/>
      </w:pPr>
      <w:r>
        <w:t>В графе 2 (</w:t>
      </w:r>
      <w:r>
        <w:rPr>
          <w:b/>
        </w:rPr>
        <w:t>Наименование</w:t>
      </w:r>
      <w:r>
        <w:t xml:space="preserve">) приводится полное наименование работы (тема) с уточнением в скобках вида публикации: монография, статья, тезисы, учебник, учебное пособие и другие. При необходимости указывается, на каком языке опубликована работа. </w:t>
      </w:r>
    </w:p>
    <w:p w:rsidR="007A08CC" w:rsidRDefault="00036BC8">
      <w:pPr>
        <w:ind w:left="-10" w:right="12"/>
      </w:pPr>
      <w:r>
        <w:t>Опубликованной считается учебно-методическая работа, прошедшая редакционно</w:t>
      </w:r>
      <w:r w:rsidR="00F15040">
        <w:t>-</w:t>
      </w:r>
      <w:r>
        <w:t xml:space="preserve">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 </w:t>
      </w:r>
    </w:p>
    <w:p w:rsidR="007A08CC" w:rsidRDefault="00036BC8">
      <w:pPr>
        <w:ind w:left="-10" w:right="12"/>
      </w:pPr>
      <w:r>
        <w:t xml:space="preserve"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 </w:t>
      </w:r>
    </w:p>
    <w:p w:rsidR="007A08CC" w:rsidRDefault="00036BC8">
      <w:pPr>
        <w:ind w:left="-10" w:right="12"/>
      </w:pPr>
      <w:r>
        <w:t>В графе 3 (</w:t>
      </w:r>
      <w:r>
        <w:rPr>
          <w:b/>
        </w:rPr>
        <w:t>Форма работы</w:t>
      </w:r>
      <w:r>
        <w:t xml:space="preserve">) указывается соответствующая форма объективного существования работы: печатная, рукописная, электронная. Дипломы и авторские свидетельства, патенты, лицензии, информационные карты, алгоритмы, проекты не характеризуются (делается прочерк). </w:t>
      </w:r>
    </w:p>
    <w:p w:rsidR="007A08CC" w:rsidRDefault="00036BC8">
      <w:pPr>
        <w:ind w:left="-10" w:right="12"/>
      </w:pPr>
      <w:r>
        <w:t>В графе 4 (</w:t>
      </w:r>
      <w:r>
        <w:rPr>
          <w:b/>
        </w:rPr>
        <w:t>Выходные данные</w:t>
      </w:r>
      <w:r>
        <w:t xml:space="preserve">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тексты или материалы доклада (выступления): международные, всероссийские, региональные, отраслевые, межотраслевые, краевые, областные, межвузовские, вузовские (</w:t>
      </w:r>
      <w:proofErr w:type="spellStart"/>
      <w:r>
        <w:t>научнопедагогического</w:t>
      </w:r>
      <w:proofErr w:type="spellEnd"/>
      <w:r>
        <w:t xml:space="preserve">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7A08CC" w:rsidRDefault="00036BC8">
      <w:pPr>
        <w:ind w:left="-10" w:right="12"/>
      </w:pPr>
      <w:r>
        <w:t xml:space="preserve">Все данные приводятся в соответствии с правилами библиографического описания литературы. </w:t>
      </w:r>
    </w:p>
    <w:p w:rsidR="007A08CC" w:rsidRDefault="00036BC8">
      <w:pPr>
        <w:ind w:left="-10" w:right="12"/>
      </w:pPr>
      <w:r>
        <w:t>В графе 5 (</w:t>
      </w:r>
      <w:r>
        <w:rPr>
          <w:b/>
        </w:rPr>
        <w:t>Объем</w:t>
      </w:r>
      <w:r>
        <w:t xml:space="preserve">) указывается количество печатных листов публикаций (дробью: в числителе - общий объем, в знаменателе - объем, принадлежащий соискателю). </w:t>
      </w:r>
    </w:p>
    <w:p w:rsidR="007A08CC" w:rsidRDefault="00036BC8">
      <w:pPr>
        <w:ind w:left="-10" w:right="12"/>
      </w:pPr>
      <w:r>
        <w:t>В графе 6 (</w:t>
      </w:r>
      <w:r>
        <w:rPr>
          <w:b/>
        </w:rPr>
        <w:t>Соавторы</w:t>
      </w:r>
      <w:r>
        <w:t xml:space="preserve">)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«и др., всего _____ человек». </w:t>
      </w:r>
    </w:p>
    <w:p w:rsidR="007A08CC" w:rsidRPr="004978AE" w:rsidRDefault="00036BC8">
      <w:pPr>
        <w:numPr>
          <w:ilvl w:val="0"/>
          <w:numId w:val="2"/>
        </w:numPr>
        <w:ind w:right="12"/>
        <w:rPr>
          <w:color w:val="FF0000"/>
        </w:rPr>
      </w:pPr>
      <w:r w:rsidRPr="004978AE">
        <w:rPr>
          <w:color w:val="FF0000"/>
        </w:rPr>
        <w:t xml:space="preserve">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 </w:t>
      </w:r>
    </w:p>
    <w:p w:rsidR="007A08CC" w:rsidRDefault="00036BC8">
      <w:pPr>
        <w:numPr>
          <w:ilvl w:val="0"/>
          <w:numId w:val="2"/>
        </w:numPr>
        <w:ind w:right="12"/>
      </w:pPr>
      <w:r>
        <w:t xml:space="preserve">В списке приводятся все публикации соискателя. Знаком «*» выделяются работы, опубликованные по теме диссертации. </w:t>
      </w:r>
      <w:r>
        <w:rPr>
          <w:color w:val="FF0000"/>
        </w:rPr>
        <w:t xml:space="preserve"> </w:t>
      </w:r>
    </w:p>
    <w:sectPr w:rsidR="007A08CC">
      <w:pgSz w:w="11906" w:h="16838"/>
      <w:pgMar w:top="1183" w:right="565" w:bottom="142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45B"/>
    <w:multiLevelType w:val="hybridMultilevel"/>
    <w:tmpl w:val="9BCC5E08"/>
    <w:lvl w:ilvl="0" w:tplc="BB46F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36E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4319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AF39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002C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8C29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C0E6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A92E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E6CB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F0EDF"/>
    <w:multiLevelType w:val="hybridMultilevel"/>
    <w:tmpl w:val="7C80D1E8"/>
    <w:lvl w:ilvl="0" w:tplc="51DA96E0">
      <w:start w:val="1"/>
      <w:numFmt w:val="bullet"/>
      <w:lvlText w:val="–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272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AD0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629C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6E7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427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E53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4D1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E84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A0D6E"/>
    <w:multiLevelType w:val="hybridMultilevel"/>
    <w:tmpl w:val="AFD89B88"/>
    <w:lvl w:ilvl="0" w:tplc="1F2E7BB0">
      <w:start w:val="1"/>
      <w:numFmt w:val="bullet"/>
      <w:lvlText w:val="–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4092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44E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49A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C30F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FD1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05A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E338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C65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DA1907"/>
    <w:multiLevelType w:val="hybridMultilevel"/>
    <w:tmpl w:val="8EC8F30A"/>
    <w:lvl w:ilvl="0" w:tplc="568A55B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A72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82B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4F6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24A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CD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A7D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079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00B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CC"/>
    <w:rsid w:val="00036BC8"/>
    <w:rsid w:val="004978AE"/>
    <w:rsid w:val="0064409C"/>
    <w:rsid w:val="007A08CC"/>
    <w:rsid w:val="00D50E97"/>
    <w:rsid w:val="00F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981D"/>
  <w15:docId w15:val="{BE598D0D-17F4-438B-928F-9E4B8D0F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9" w:lineRule="auto"/>
      <w:ind w:firstLine="698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123.ru/en/2019/08/4-grebenk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397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150627343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brary.ru/item.asp?id=357201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123.ru/ru/2019/08/4-grebenk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Анастасия Валерьевна</dc:creator>
  <cp:keywords/>
  <cp:lastModifiedBy>Созаева Фатимат Хусейновна</cp:lastModifiedBy>
  <cp:revision>2</cp:revision>
  <dcterms:created xsi:type="dcterms:W3CDTF">2021-10-01T14:39:00Z</dcterms:created>
  <dcterms:modified xsi:type="dcterms:W3CDTF">2021-10-01T14:39:00Z</dcterms:modified>
</cp:coreProperties>
</file>