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ВКР и сроки проведения практики</w:t>
      </w:r>
      <w:r>
        <w:rPr>
          <w:rStyle w:val="Strong"/>
          <w:color w:val="000000"/>
          <w:sz w:val="32"/>
          <w:szCs w:val="32"/>
        </w:rPr>
        <w:t xml:space="preserve"> по программам 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lang w:val="ru-RU" w:eastAsia="ru-RU" w:bidi="ar-SA"/>
        </w:rPr>
        <w:t>магистратуры</w:t>
      </w:r>
      <w:r>
        <w:rPr>
          <w:rStyle w:val="Strong"/>
          <w:color w:val="000000"/>
          <w:sz w:val="32"/>
          <w:szCs w:val="32"/>
        </w:rPr>
        <w:t xml:space="preserve">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2024/2025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lineRule="auto" w:line="240" w:before="166" w:after="166"/>
        <w:jc w:val="both"/>
        <w:rPr>
          <w:rStyle w:val="Strong"/>
          <w:b/>
          <w:b/>
          <w:bCs/>
          <w:sz w:val="26"/>
          <w:szCs w:val="26"/>
          <w:lang w:val="ru-RU" w:eastAsia="ru-RU" w:bidi="ar-SA"/>
        </w:rPr>
      </w:pPr>
      <w:r>
        <w:rPr>
          <w:b/>
          <w:bCs/>
          <w:sz w:val="26"/>
          <w:szCs w:val="26"/>
          <w:lang w:val="ru-RU" w:eastAsia="ru-RU" w:bidi="ar-SA"/>
        </w:rPr>
      </w:r>
    </w:p>
    <w:p>
      <w:pPr>
        <w:pStyle w:val="Western"/>
        <w:spacing w:lineRule="auto" w:line="240" w:before="166" w:after="166"/>
        <w:jc w:val="both"/>
        <w:rPr/>
      </w:pPr>
      <w:r>
        <w:rPr>
          <w:rStyle w:val="Strong"/>
          <w:b/>
          <w:bCs/>
          <w:sz w:val="26"/>
          <w:szCs w:val="26"/>
          <w:lang w:val="ru-RU" w:eastAsia="ru-RU" w:bidi="ar-SA"/>
        </w:rPr>
        <w:t>Направления подготовки</w:t>
      </w:r>
      <w:r>
        <w:rPr>
          <w:rStyle w:val="Strong"/>
          <w:b w:val="false"/>
          <w:bCs w:val="false"/>
          <w:sz w:val="28"/>
          <w:szCs w:val="28"/>
          <w:lang w:val="ru-RU" w:eastAsia="ru-RU" w:bidi="ar-SA"/>
        </w:rPr>
        <w:t>:</w:t>
      </w:r>
      <w:r>
        <w:rPr>
          <w:rStyle w:val="Strong"/>
          <w:b w:val="false"/>
          <w:bCs w:val="false"/>
          <w:sz w:val="26"/>
          <w:szCs w:val="26"/>
          <w:lang w:val="ru-RU" w:eastAsia="ru-RU" w:bidi="ar-SA"/>
        </w:rPr>
        <w:t xml:space="preserve"> 38.04.01 «Экономика», 38.04.08 «Финансы и кредит»</w:t>
      </w:r>
      <w:r>
        <w:rPr>
          <w:rStyle w:val="Strong"/>
          <w:sz w:val="26"/>
          <w:szCs w:val="26"/>
          <w:lang w:val="ru-RU" w:eastAsia="ru-RU" w:bidi="ar-SA"/>
        </w:rPr>
        <w:t xml:space="preserve"> </w:t>
      </w:r>
    </w:p>
    <w:p>
      <w:pPr>
        <w:pStyle w:val="Western"/>
        <w:spacing w:lineRule="auto" w:line="276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val="ru-RU" w:eastAsia="ru-RU" w:bidi="ar-SA"/>
        </w:rPr>
        <w:t>Направленности программ</w:t>
      </w:r>
      <w:r>
        <w:rPr>
          <w:sz w:val="26"/>
          <w:szCs w:val="26"/>
        </w:rPr>
        <w:t>: «</w:t>
      </w:r>
      <w:r>
        <w:rPr>
          <w:sz w:val="26"/>
          <w:szCs w:val="26"/>
          <w:lang w:val="ru-RU" w:eastAsia="ru-RU" w:bidi="ar-SA"/>
        </w:rPr>
        <w:t>Ценные бумаги и финансовый инжиниринг</w:t>
      </w:r>
      <w:r>
        <w:rPr>
          <w:sz w:val="26"/>
          <w:szCs w:val="26"/>
        </w:rPr>
        <w:t>», «Финансовая математика и анализ рынков»</w:t>
      </w:r>
    </w:p>
    <w:p>
      <w:pPr>
        <w:pStyle w:val="Western"/>
        <w:spacing w:lineRule="auto" w:line="240" w:before="166" w:after="166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Группы</w:t>
      </w:r>
      <w:r>
        <w:rPr>
          <w:sz w:val="26"/>
          <w:szCs w:val="26"/>
          <w:lang w:eastAsia="ru-RU"/>
        </w:rPr>
        <w:t xml:space="preserve">: </w:t>
      </w:r>
      <w:r>
        <w:rPr>
          <w:sz w:val="26"/>
          <w:szCs w:val="26"/>
          <w:lang w:val="ru-RU" w:eastAsia="ru-RU" w:bidi="ar-SA"/>
        </w:rPr>
        <w:t>ЦБФИ2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  <w:lang w:val="ru-RU" w:eastAsia="ru-RU" w:bidi="ar-SA"/>
        </w:rPr>
        <w:t>-1м, ФМАР2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3</w:t>
      </w:r>
      <w:r>
        <w:rPr>
          <w:sz w:val="26"/>
          <w:szCs w:val="26"/>
          <w:lang w:val="ru-RU" w:eastAsia="ru-RU" w:bidi="ar-SA"/>
        </w:rPr>
        <w:t>-1м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15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31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декабря 2023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01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октября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2024</w:t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января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марта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 апреля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05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-0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6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 xml:space="preserve"> 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17.05.2025</w:t>
            </w:r>
          </w:p>
        </w:tc>
      </w:tr>
      <w:tr>
        <w:trPr/>
        <w:tc>
          <w:tcPr>
            <w:tcW w:w="6347" w:type="dxa"/>
            <w:tcBorders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рецензии на ИОП и установление руководителем ВКР статуса «Допущен (-а) к защите»</w:t>
            </w:r>
          </w:p>
        </w:tc>
        <w:tc>
          <w:tcPr>
            <w:tcW w:w="3145" w:type="dxa"/>
            <w:tcBorders>
              <w:top w:val="nil"/>
            </w:tcBorders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</w:t>
            </w:r>
          </w:p>
        </w:tc>
        <w:tc>
          <w:tcPr>
            <w:tcW w:w="3145" w:type="dxa"/>
            <w:tcBorders/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27 мая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— 08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июл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я 2025**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Учебная практика: ознакомительная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06.02.2025 – 20.02.2025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Производственная практика: практика по профилю профессиональной деятельности; </w:t>
            </w:r>
            <w:r>
              <w:rPr>
                <w:rFonts w:cs="Times New Roman"/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преддипломная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21.02.2025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03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03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* Студенты, не разместившие ЭВКР на платформе org.fa.ru до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ar-SA"/>
        </w:rPr>
        <w:t>17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.05.202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LibreOffice/7.0.6.2$Linux_X86_64 LibreOffice_project/00$Build-2</Application>
  <AppVersion>15.0000</AppVersion>
  <Pages>1</Pages>
  <Words>222</Words>
  <Characters>1434</Characters>
  <CharactersWithSpaces>1629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2022-12-04T17:37:00Z</dcterms:created>
  <dc:creator>Абалакина Татьяна Владимировна</dc:creator>
  <dc:description/>
  <dc:language>ru-RU</dc:language>
  <cp:lastModifiedBy/>
  <cp:lastPrinted>2023-08-29T14:33:04Z</cp:lastPrinted>
  <dcterms:modified xsi:type="dcterms:W3CDTF">2024-09-23T10:24:56Z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