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lineRule="auto" w:line="240" w:before="0" w:after="200"/>
        <w:contextualSpacing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изучения дисциплины </w:t>
      </w:r>
    </w:p>
    <w:p>
      <w:pPr>
        <w:pStyle w:val="Style23"/>
        <w:spacing w:lineRule="auto" w:line="240" w:before="0" w:after="200"/>
        <w:contextualSpacing/>
        <w:jc w:val="center"/>
        <w:rPr>
          <w:color w:val="2A6099"/>
        </w:rPr>
      </w:pPr>
      <w:r>
        <w:rPr>
          <w:rFonts w:ascii="Times New Roman" w:hAnsi="Times New Roman"/>
          <w:b/>
          <w:bCs/>
          <w:color w:val="2A6099"/>
          <w:sz w:val="28"/>
          <w:szCs w:val="28"/>
        </w:rPr>
        <w:t>«</w:t>
      </w:r>
      <w:bookmarkStart w:id="0" w:name="mail-clipboard-id-6414025545127431814370"/>
      <w:bookmarkEnd w:id="0"/>
      <w:r>
        <w:rPr>
          <w:rFonts w:ascii="Times New Roman" w:hAnsi="Times New Roman"/>
          <w:b/>
          <w:bCs/>
          <w:color w:val="2A6099"/>
          <w:sz w:val="28"/>
          <w:szCs w:val="28"/>
        </w:rPr>
        <w:t>Денежный рынок и рынок капитала в системе финансовых рынков</w:t>
      </w:r>
      <w:r>
        <w:rPr>
          <w:rFonts w:ascii="Times New Roman" w:hAnsi="Times New Roman"/>
          <w:b/>
          <w:bCs/>
          <w:color w:val="2A6099"/>
          <w:sz w:val="28"/>
          <w:szCs w:val="28"/>
          <w:lang w:val="it-IT"/>
        </w:rPr>
        <w:t xml:space="preserve">» </w:t>
      </w:r>
    </w:p>
    <w:p>
      <w:pPr>
        <w:pStyle w:val="Style23"/>
        <w:spacing w:lineRule="auto" w:line="240" w:before="160" w:after="200"/>
        <w:contextualSpacing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 xml:space="preserve">направления подготовки 38.04.08 «Финансы и кредит», </w:t>
      </w:r>
    </w:p>
    <w:p>
      <w:pPr>
        <w:pStyle w:val="Style23"/>
        <w:spacing w:lineRule="auto" w:line="240" w:before="160" w:after="200"/>
        <w:contextualSpacing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направленность программы магистратуры </w:t>
      </w:r>
    </w:p>
    <w:p>
      <w:pPr>
        <w:pStyle w:val="Style23"/>
        <w:spacing w:lineRule="auto" w:line="240" w:before="160" w:after="200"/>
        <w:contextualSpacing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«Финансовая математика и анализ рынков» </w:t>
      </w:r>
    </w:p>
    <w:p>
      <w:pPr>
        <w:pStyle w:val="Style23"/>
        <w:spacing w:lineRule="auto" w:line="240" w:before="160" w:after="200"/>
        <w:contextualSpacing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Style w:val="TableNormal"/>
        <w:tblW w:w="10124" w:type="dxa"/>
        <w:jc w:val="right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27"/>
        <w:gridCol w:w="7593"/>
        <w:gridCol w:w="1904"/>
      </w:tblGrid>
      <w:tr>
        <w:trPr>
          <w:trHeight w:val="600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2412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Работа на семинарах (ответы на вопросы по теме семинара, участие в дискуссии, подготовка углубленных исследований по теме семинара, интерпретация полученных результатов исследования) до 4 баллов за каждый семинар (4 часа), максимум – 24 балла. Работа на семинарах оценивается преподавателем в зависимости от активности, проявленной на семинарах и уровня подготовленных исследований и практических заданий. </w:t>
            </w:r>
            <w:r>
              <w:rPr>
                <w:rFonts w:eastAsia="Arial Unicode MS" w:cs="Times New Roman" w:ascii="Times New Roman" w:hAnsi="Times New Roman"/>
                <w:b/>
                <w:bCs/>
                <w:color w:val="000000" w:themeColor="text1"/>
                <w:kern w:val="0"/>
                <w:sz w:val="26"/>
                <w:szCs w:val="26"/>
                <w:lang w:val="ru-RU" w:eastAsia="zh-CN" w:bidi="hi-IN"/>
              </w:rPr>
              <w:t>Присутствие на семинарах без выступления и участия в дискуссиях не оценивается (0 баллов).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24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</w:tr>
      <w:tr>
        <w:trPr>
          <w:trHeight w:val="736" w:hRule="atLeast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tabs>
                <w:tab w:val="clear" w:pos="708"/>
                <w:tab w:val="left" w:pos="5145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 w:val="false"/>
                <w:b w:val="false"/>
                <w:bCs w:val="false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val="ru-RU" w:eastAsia="zh-CN" w:bidi="hi-IN"/>
              </w:rPr>
              <w:t>Подготовка эмпирической базы для выполнения контрольной работы: обзор литературы, нормативно-правовой базы, информационных баз торговых площадок и т.д.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 w:val="false"/>
                <w:b w:val="false"/>
                <w:bCs w:val="false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val="ru-RU" w:eastAsia="zh-CN" w:bidi="hi-IN"/>
              </w:rPr>
              <w:t>До 6 баллов</w:t>
            </w:r>
          </w:p>
        </w:tc>
      </w:tr>
      <w:tr>
        <w:trPr>
          <w:trHeight w:val="736" w:hRule="atLeast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45" w:leader="none"/>
              </w:tabs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 w:val="false"/>
                <w:b w:val="false"/>
                <w:bCs w:val="false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val="ru-RU" w:eastAsia="zh-CN" w:bidi="hi-IN"/>
              </w:rPr>
              <w:t>Контрольная работа.</w:t>
            </w:r>
          </w:p>
          <w:p>
            <w:pPr>
              <w:pStyle w:val="Style23"/>
              <w:widowControl w:val="false"/>
              <w:tabs>
                <w:tab w:val="clear" w:pos="708"/>
                <w:tab w:val="left" w:pos="5145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b w:val="false"/>
                <w:b w:val="false"/>
                <w:bCs w:val="false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val="ru-RU" w:eastAsia="zh-CN" w:bidi="hi-IN"/>
              </w:rPr>
              <w:t>Контрольная работа состоит из 4 расчетно-аналитических заданий и выполняется студентами в группах (не более 3- человек в группе) в 4 этапа (по мере изучения дисциплины, 1-2 недели на каждый этап) в письменном виде. На каждом этапе студенты готовят письменный ответ на вопросы контрольной работы, подтверждая свои суждения расчетами на основе данных публичных источников информации (условия для составления портфеля для моделирования и проведения расчетов определяются на 1 семинарском занятии). Каждый этап работы оценивается отдельно. В отчете по этапу необходимо указать, какую часть работы при составлении отчета выполнял каждый участник группы. Каждый участник группы оценивается индивидуально. Максимальная оценка контрольной работы – до 10 баллов каждому участнику группы.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 w:cs="Times New Roman"/>
                <w:b w:val="false"/>
                <w:b w:val="false"/>
                <w:bCs w:val="false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 w:val="false"/>
                <w:bCs w:val="false"/>
                <w:kern w:val="0"/>
                <w:sz w:val="26"/>
                <w:szCs w:val="26"/>
                <w:lang w:val="ru-RU" w:eastAsia="zh-CN" w:bidi="hi-IN"/>
              </w:rPr>
              <w:t>До 10 баллов</w:t>
            </w:r>
          </w:p>
        </w:tc>
      </w:tr>
      <w:tr>
        <w:trPr>
          <w:trHeight w:val="736" w:hRule="atLeast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eastAsia="Arial Unicode MS" w:cs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До 40 баллов</w:t>
            </w:r>
          </w:p>
        </w:tc>
      </w:tr>
      <w:tr>
        <w:trPr>
          <w:trHeight w:val="318" w:hRule="atLeast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4</w:t>
            </w:r>
          </w:p>
        </w:tc>
        <w:tc>
          <w:tcPr>
            <w:tcW w:w="7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Зачёт</w:t>
            </w:r>
            <w:bookmarkStart w:id="1" w:name="_GoBack"/>
            <w:bookmarkEnd w:id="1"/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До 60 баллов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5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eastAsia="Arial Unicode MS" w:cs="Times New Roman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семестр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Arial Unicode MS" w:cs="Times New Roman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До 100 баллов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Зачет проводится в устной форме по завершении изучения дисциплины.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Зачетное задание содержит 3 вопроса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widowControl w:val="false"/>
        <w:spacing w:lineRule="auto" w:line="240" w:before="0" w:after="160"/>
        <w:ind w:firstLine="454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теоретический вопрос (20 баллов)</w:t>
      </w:r>
    </w:p>
    <w:p>
      <w:pPr>
        <w:pStyle w:val="Normal"/>
        <w:widowControl w:val="false"/>
        <w:spacing w:lineRule="auto" w:line="240" w:before="0" w:after="16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тестовые задания (10 баллов)</w:t>
      </w:r>
    </w:p>
    <w:p>
      <w:pPr>
        <w:pStyle w:val="Normal"/>
        <w:widowControl w:val="false"/>
        <w:spacing w:lineRule="auto" w:line="240" w:before="0" w:after="160"/>
        <w:ind w:firstLine="454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практико-ориентированное задание на основе выполненной в течение модуля контрольной работы (30 баллов)</w:t>
      </w:r>
    </w:p>
    <w:sectPr>
      <w:footerReference w:type="default" r:id="rId2"/>
      <w:type w:val="nextPage"/>
      <w:pgSz w:w="11906" w:h="16838"/>
      <w:pgMar w:left="1134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Style24"/>
    <w:pPr/>
    <w:rPr/>
  </w:style>
  <w:style w:type="paragraph" w:styleId="Style26">
    <w:name w:val="Footer"/>
    <w:basedOn w:val="Style24"/>
    <w:pPr/>
    <w:rPr/>
  </w:style>
  <w:style w:type="paragraph" w:styleId="Style27" w:customStyle="1">
    <w:name w:val="Содержимое таблицы"/>
    <w:basedOn w:val="Normal"/>
    <w:qFormat/>
    <w:pPr/>
    <w:rPr/>
  </w:style>
  <w:style w:type="paragraph" w:styleId="Style28" w:customStyle="1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1566F-449F-428A-8632-2913E69C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LibreOffice/7.0.6.2$Linux_X86_64 LibreOffice_project/00$Build-2</Application>
  <AppVersion>15.0000</AppVersion>
  <Pages>2</Pages>
  <Words>287</Words>
  <Characters>1825</Characters>
  <CharactersWithSpaces>2088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2024-09-02T15:13:00Z</dcterms:created>
  <dc:creator>Безсмертная Екатерина Рэмовна</dc:creator>
  <dc:description/>
  <dc:language>ru-RU</dc:language>
  <cp:lastModifiedBy/>
  <dcterms:modified xsi:type="dcterms:W3CDTF">2024-09-10T12:09:51Z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