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 БРС по дисциплине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cs="Times New Roman" w:eastAsia="Times New Roman" w:hAnsi="Times New Roman"/>
          <w:color w:val="000000"/>
          <w:sz w:val="24"/>
          <w:szCs w:val="27"/>
          <w:lang w:eastAsia="ru-RU"/>
        </w:rPr>
        <w:t>Управление государственным и муниципальным имуществом</w:t>
      </w:r>
      <w:r>
        <w:rPr>
          <w:rFonts w:ascii="Times New Roman" w:hAnsi="Times New Roman"/>
          <w:szCs w:val="24"/>
        </w:rPr>
        <w:t>»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 формы обучения специальности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38.03.04 «Государственное и муниципальное управление»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2024-2025 учебный год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656"/>
        <w:gridCol w:w="5935"/>
        <w:gridCol w:w="2626"/>
      </w:tblGrid>
      <w:tr>
        <w:trPr>
          <w:trHeight w:val="450" w:hRule="atLeast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>
        <w:tblPrEx/>
        <w:trPr>
          <w:trHeight w:val="450" w:hRule="atLeast"/>
        </w:trPr>
        <w:tc>
          <w:tcPr>
            <w:tcW w:w="0" w:type="auto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 1.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1-я аттестация: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 №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2-я аттестация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 w:eastAsia="ru-RU"/>
              </w:rPr>
              <w:t xml:space="preserve"> 2 (из них, в том числе, к/р по учебному плану - 3 балла)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Итого: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>
        <w:tblPrEx/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экзамен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>
        <w:tblPrEx/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Итоговая семестровая оценка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</w:pPr>
    </w:p>
    <w:p>
      <w:pPr>
        <w:pStyle w:val="style0"/>
        <w:shd w:val="clear" w:color="auto" w:fill="ffffff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93</Words>
  <Pages>1</Pages>
  <Characters>496</Characters>
  <Application>WPS Office</Application>
  <DocSecurity>0</DocSecurity>
  <Paragraphs>69</Paragraphs>
  <ScaleCrop>false</ScaleCrop>
  <LinksUpToDate>false</LinksUpToDate>
  <CharactersWithSpaces>557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2024-09-08T13:32:00Z</dcterms:created>
  <dc:creator>Светлана Зуденкова</dc:creator>
  <lastModifiedBy>23124RA7EO</lastModifiedBy>
  <dcterms:modified xsi:type="dcterms:W3CDTF">2024-09-08T16:09:47Z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75488f9bfc684e11a737cb16d159c08a</vt:lpwstr>
  </property>
</Properties>
</file>