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BDC5" w14:textId="0D1646B9" w:rsidR="009C2534" w:rsidRPr="009C2534" w:rsidRDefault="009C2534" w:rsidP="009C2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2534">
        <w:rPr>
          <w:rFonts w:ascii="Times New Roman" w:hAnsi="Times New Roman" w:cs="Times New Roman"/>
          <w:b/>
          <w:sz w:val="24"/>
          <w:szCs w:val="24"/>
        </w:rPr>
        <w:t>Примерные темы ВКР 2024-2025</w:t>
      </w:r>
    </w:p>
    <w:bookmarkEnd w:id="0"/>
    <w:p w14:paraId="58446254" w14:textId="0A0F5FE6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«Особенности использования методов аргументации в политическом дискурсе (на примере речей Уинстона Черчилля)</w:t>
      </w:r>
    </w:p>
    <w:p w14:paraId="527D20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Актуализация вербальных средств манипулятивности в деловом дискурсе (на материале американских фильмов о мире бизнеса)</w:t>
      </w:r>
    </w:p>
    <w:p w14:paraId="254D50D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Анализ влияния кинематографа на языковые изменения и социолингвистические практики (на примере испанского языка).</w:t>
      </w:r>
    </w:p>
    <w:p w14:paraId="360E52C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Анализ речевых стратегий и тактик ведения деловых переговоров в русско-английской и русско-китайской коммуникациях </w:t>
      </w:r>
    </w:p>
    <w:p w14:paraId="109DF2D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Вербальные и невербальные способы выражения агрессии в англоязычном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фильма «Пленницы»)</w:t>
      </w:r>
    </w:p>
    <w:p w14:paraId="5DD50657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Возможности автоматического перевода художественного произведения (на примере жанра притчи «Пророк» Х.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Джебрана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>)</w:t>
      </w:r>
    </w:p>
    <w:p w14:paraId="5061126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Выявление когнитивных признаков, формирующих концепт «видеоблогер» в современном западном и российском медийном дискурсе (на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3C">
        <w:rPr>
          <w:rFonts w:ascii="Times New Roman" w:hAnsi="Times New Roman" w:cs="Times New Roman"/>
          <w:sz w:val="24"/>
          <w:szCs w:val="24"/>
        </w:rPr>
        <w:t>публицистических текстов западных и российских СМИ)</w:t>
      </w:r>
    </w:p>
    <w:p w14:paraId="738DC9F5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Исследование влияния межкультурных различий на процессы перевода и интерпретации</w:t>
      </w:r>
    </w:p>
    <w:p w14:paraId="3B035AA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Категория пространства в языковой картине мира Д. Остин</w:t>
      </w:r>
    </w:p>
    <w:p w14:paraId="03C9700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Кубинский вариант испанского языка в контексте цифровой эпохи: воздействие социальных медиа на языковую практику.</w:t>
      </w:r>
    </w:p>
    <w:p w14:paraId="61DAEE2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Лексикографическое описание современных экономических терминов (на материале русского, английского и немецкого языков) </w:t>
      </w:r>
    </w:p>
    <w:p w14:paraId="26EFC19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Лексические особенности онлайн-коммуникации (на примере форумов, чатов, соцсетей в русскоязычном интернет-пространстве)</w:t>
      </w:r>
    </w:p>
    <w:p w14:paraId="56E35D4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Лингвистические аспекты взаимовлияния и взаимопроникновения региональных языков Испании и испанского языка в рамках современной языковой политики страны</w:t>
      </w:r>
    </w:p>
    <w:p w14:paraId="6B7E644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Лингвистический анализ особенностей речевого поведения молодежи в контексте современных коммуникационных практик</w:t>
      </w:r>
    </w:p>
    <w:p w14:paraId="6ADAD3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Лингвистический анализ текстов современной испаноязычной лирической музыки: влияние языковых средств на восприятие и эмоциональное воздействие на слушателя.</w:t>
      </w:r>
    </w:p>
    <w:p w14:paraId="67E968E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Лингвистический образ современной женщины: сравнительно-сопоставительный анализ на материале русского и китайского языков </w:t>
      </w:r>
    </w:p>
    <w:p w14:paraId="006AFCE1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Лингвокогнитивные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особенности коммуникации поколения Z (на материале текстовых и голосовых сообщений)</w:t>
      </w:r>
    </w:p>
    <w:p w14:paraId="237400B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Лингвокогнитивный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анализ средств воздействия в русскоязычных и англоязычных СМИ</w:t>
      </w:r>
    </w:p>
    <w:p w14:paraId="344CDA3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Национально-культурная специфика современных индийских художественных текстов</w:t>
      </w:r>
    </w:p>
    <w:p w14:paraId="035CD5A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Национально-культурная специфика функционирования концепта «Лень» во фразеологической картине русского языка (на фоне английского языка)</w:t>
      </w:r>
    </w:p>
    <w:p w14:paraId="1B7E0D9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Национально-культурные особенности репрезентации концепта «искушение» в русской и арабской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духовных текстов)</w:t>
      </w:r>
    </w:p>
    <w:p w14:paraId="4DDB99AE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Образ России в первой четверти XXI века (на материале российских и кубинских СМИ)</w:t>
      </w:r>
    </w:p>
    <w:p w14:paraId="2752536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lastRenderedPageBreak/>
        <w:t>Особенности использования эмотивной лексики в произведении Джеймса Джойса «Улисс»</w:t>
      </w:r>
    </w:p>
    <w:p w14:paraId="47DED2B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Особенности перевода, локализации и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транскреации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рекламных материалов (на примере английского и русского языка)</w:t>
      </w:r>
    </w:p>
    <w:p w14:paraId="4A474E7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Перевод детской литературы в аспекте межкультурной коммуникации (на материале оригинала и перевода на русский и испанский языки серии книг о медвежонке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Паддингтоне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Майкла Бонда)</w:t>
      </w:r>
    </w:p>
    <w:p w14:paraId="2C9AE33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Передача юмора при переводе романов детективного жанра как способ осуществления межкультурной коммуникации (на материале романов Ричарда Османа из серии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Club</w:t>
      </w:r>
      <w:proofErr w:type="spellEnd"/>
    </w:p>
    <w:p w14:paraId="68773FD2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Прагмалингвистический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анализ речевого поведения дипломатов в публичных дебатах (на примере заседаний Генассамблеи ООН)</w:t>
      </w:r>
    </w:p>
    <w:p w14:paraId="223B197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Прецендентные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высказывания как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актуализаторы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культурного кода (на материале британских СМИ)</w:t>
      </w:r>
    </w:p>
    <w:p w14:paraId="504CC84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Применение генеративных языковых моделей для анализа языковой личности публичных деятелей (на материале английского и русского языков)</w:t>
      </w:r>
    </w:p>
    <w:p w14:paraId="2CABB0F8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Пути и методы оценки лингвистической безопасности организации (на примере работы портала Правительства Москвы)</w:t>
      </w:r>
    </w:p>
    <w:p w14:paraId="0C62AB4F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протоязыка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сино-тибетских диалектов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хорпа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Лексикостатистическое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и этимологическое исследование базисной лексики диалектного кластера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хорпа</w:t>
      </w:r>
      <w:proofErr w:type="spellEnd"/>
    </w:p>
    <w:p w14:paraId="4105546E" w14:textId="5F8F8C49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Репрезентация ценностей китайской культуры в деловом дискурсе (на материале </w:t>
      </w:r>
      <w:proofErr w:type="spellStart"/>
      <w:proofErr w:type="gramStart"/>
      <w:r w:rsidRPr="0059773C">
        <w:rPr>
          <w:rFonts w:ascii="Times New Roman" w:hAnsi="Times New Roman" w:cs="Times New Roman"/>
          <w:sz w:val="24"/>
          <w:szCs w:val="24"/>
        </w:rPr>
        <w:t>худ.фильмов</w:t>
      </w:r>
      <w:proofErr w:type="spellEnd"/>
      <w:proofErr w:type="gramEnd"/>
      <w:r w:rsidRPr="0059773C">
        <w:rPr>
          <w:rFonts w:ascii="Times New Roman" w:hAnsi="Times New Roman" w:cs="Times New Roman"/>
          <w:sz w:val="24"/>
          <w:szCs w:val="24"/>
        </w:rPr>
        <w:t>)</w:t>
      </w:r>
    </w:p>
    <w:p w14:paraId="6055886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Роль метафор и метонимий в выражении эмоций (на материале произведения Джейн Остин «Чувство и чувствительность»</w:t>
      </w:r>
    </w:p>
    <w:p w14:paraId="4C5F7C2A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Семантико-когнитивный анализ неологизмов современного западного медийного дискурса (построение номинативного поля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реккурентных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концептов высокого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прагматичекого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потенциала)</w:t>
      </w:r>
    </w:p>
    <w:p w14:paraId="062B2470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Семантическое поле «Бизнес» (на материале русского и немецкого языков первой четверти XXI века) </w:t>
      </w:r>
    </w:p>
    <w:p w14:paraId="4021939C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Сопоставительный анализ лингвистических особенностей сленга поколения </w:t>
      </w:r>
      <w:proofErr w:type="spellStart"/>
      <w:r w:rsidRPr="0059773C">
        <w:rPr>
          <w:rFonts w:ascii="Times New Roman" w:hAnsi="Times New Roman" w:cs="Times New Roman"/>
          <w:sz w:val="24"/>
          <w:szCs w:val="24"/>
        </w:rPr>
        <w:t>зумеров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(на материале русского и английского языков)</w:t>
      </w:r>
    </w:p>
    <w:p w14:paraId="6328A6F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Сопоставительный анализ языковой личности главного героя художественного произведения в оригинале и переводе с помощью генеративных языковых моделей (на материале произведения Дж. Сэлинджера «Над пропастью во ржи»)</w:t>
      </w:r>
    </w:p>
    <w:p w14:paraId="31CA45C0" w14:textId="693AB029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Специфика перевода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3C">
        <w:rPr>
          <w:rFonts w:ascii="Times New Roman" w:hAnsi="Times New Roman" w:cs="Times New Roman"/>
          <w:sz w:val="24"/>
          <w:szCs w:val="24"/>
        </w:rPr>
        <w:t>жанра фэнтези (на материале романа С. Шеннон "Обитель Апельсинового Дерева" и его перевода на русский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394996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Способы применения ИИ при переводе текстов с английского языка на русский язык</w:t>
      </w:r>
    </w:p>
    <w:p w14:paraId="08E7670E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Структурно-семантические особенности китайских фразеологизмов с цветовым компонентом</w:t>
      </w:r>
    </w:p>
    <w:p w14:paraId="52094404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 xml:space="preserve">Трудности перевода текстов нефтегазовой тематики в условиях отсутствия терминологической стандартизации и влияния внутренних аббревиатур </w:t>
      </w:r>
    </w:p>
    <w:p w14:paraId="48832472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Фонетические особенности английского языка в Ирландии</w:t>
      </w:r>
    </w:p>
    <w:p w14:paraId="02520DEB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73C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Pr="0059773C">
        <w:rPr>
          <w:rFonts w:ascii="Times New Roman" w:hAnsi="Times New Roman" w:cs="Times New Roman"/>
          <w:sz w:val="24"/>
          <w:szCs w:val="24"/>
        </w:rPr>
        <w:t xml:space="preserve"> и ее проявление в речи русских и американских видеоблогеров</w:t>
      </w:r>
    </w:p>
    <w:p w14:paraId="20ECB05D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t>Этнические и региональные аспекты современного сленга в России: влияние дагестанских мемов на формирование и популяризацию сленговых выражений в других регионах</w:t>
      </w:r>
    </w:p>
    <w:p w14:paraId="333697E9" w14:textId="77777777" w:rsidR="0059773C" w:rsidRPr="0059773C" w:rsidRDefault="0059773C" w:rsidP="00597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3C">
        <w:rPr>
          <w:rFonts w:ascii="Times New Roman" w:hAnsi="Times New Roman" w:cs="Times New Roman"/>
          <w:sz w:val="24"/>
          <w:szCs w:val="24"/>
        </w:rPr>
        <w:lastRenderedPageBreak/>
        <w:t>Языковая политика Российской Федерации первой четверти XXI века: теоретико-методологический и практический аспекты</w:t>
      </w:r>
    </w:p>
    <w:p w14:paraId="086FDCEB" w14:textId="467AD486" w:rsidR="0059773C" w:rsidRPr="0059773C" w:rsidRDefault="0059773C" w:rsidP="00597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9773C" w:rsidRPr="0059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891"/>
    <w:multiLevelType w:val="hybridMultilevel"/>
    <w:tmpl w:val="2FCE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4F"/>
    <w:rsid w:val="0048704F"/>
    <w:rsid w:val="00544DF2"/>
    <w:rsid w:val="0059773C"/>
    <w:rsid w:val="00745896"/>
    <w:rsid w:val="009C2534"/>
    <w:rsid w:val="00B063CF"/>
    <w:rsid w:val="00E6492F"/>
    <w:rsid w:val="00E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D026"/>
  <w15:chartTrackingRefBased/>
  <w15:docId w15:val="{F8EA0BE1-F332-4DBF-AEAE-37DE90BC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83243-B82A-4D08-9D93-201F7658BF68}"/>
</file>

<file path=customXml/itemProps2.xml><?xml version="1.0" encoding="utf-8"?>
<ds:datastoreItem xmlns:ds="http://schemas.openxmlformats.org/officeDocument/2006/customXml" ds:itemID="{BC719D3D-BE42-40BC-A7BA-D86139E785A8}"/>
</file>

<file path=customXml/itemProps3.xml><?xml version="1.0" encoding="utf-8"?>
<ds:datastoreItem xmlns:ds="http://schemas.openxmlformats.org/officeDocument/2006/customXml" ds:itemID="{7DBF4DEE-39E6-41B6-B065-DEF705AF2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Чернышкова Наталия Владимировна</cp:lastModifiedBy>
  <cp:revision>3</cp:revision>
  <dcterms:created xsi:type="dcterms:W3CDTF">2024-09-30T04:50:00Z</dcterms:created>
  <dcterms:modified xsi:type="dcterms:W3CDTF">2024-09-30T04:51:00Z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