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ADF58" w14:textId="08F23582" w:rsidR="00C65C83" w:rsidRPr="005F2AD8" w:rsidRDefault="00432516" w:rsidP="005F2AD8">
      <w:pPr>
        <w:pStyle w:val="Default"/>
        <w:tabs>
          <w:tab w:val="left" w:pos="1134"/>
        </w:tabs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8503F" wp14:editId="2CB24A84">
                <wp:simplePos x="0" y="0"/>
                <wp:positionH relativeFrom="column">
                  <wp:posOffset>-676374</wp:posOffset>
                </wp:positionH>
                <wp:positionV relativeFrom="paragraph">
                  <wp:posOffset>-351956</wp:posOffset>
                </wp:positionV>
                <wp:extent cx="3847465" cy="1460665"/>
                <wp:effectExtent l="0" t="0" r="635" b="63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465" cy="146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F6AC7" w14:textId="3CBBE646" w:rsidR="00CD4933" w:rsidRPr="00432516" w:rsidRDefault="00CD4933" w:rsidP="00432516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</w:pPr>
                            <w:r w:rsidRPr="00432516">
                              <w:t>Согласовано:</w:t>
                            </w:r>
                          </w:p>
                          <w:p w14:paraId="6F761692" w14:textId="7EBCC801" w:rsidR="00CD4933" w:rsidRDefault="00CD4933" w:rsidP="00432516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</w:pPr>
                            <w:r w:rsidRPr="00432516">
                              <w:t>Советник Президента ассоциации участников финансового рынка «Некоммерческое партнерство развития финансового рынка РТС»</w:t>
                            </w:r>
                          </w:p>
                          <w:p w14:paraId="2B51DA55" w14:textId="77777777" w:rsidR="00432516" w:rsidRPr="00432516" w:rsidRDefault="00432516" w:rsidP="00432516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</w:pPr>
                          </w:p>
                          <w:p w14:paraId="1B9074C9" w14:textId="399E760B" w:rsidR="00432516" w:rsidRPr="00432516" w:rsidRDefault="00432516" w:rsidP="0043251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325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 С.Н. </w:t>
                            </w:r>
                            <w:proofErr w:type="spellStart"/>
                            <w:r w:rsidRPr="004325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Эрлик</w:t>
                            </w:r>
                            <w:proofErr w:type="spellEnd"/>
                          </w:p>
                          <w:p w14:paraId="2A0901E6" w14:textId="5C261A51" w:rsidR="00432516" w:rsidRPr="00432516" w:rsidRDefault="00AC340A" w:rsidP="00432516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 2024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32516" w:rsidRPr="004325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8503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53.25pt;margin-top:-27.7pt;width:302.9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" fillcolor="white [3201]" stroked="f" strokeweight=".5pt">
                <v:textbox>
                  <w:txbxContent>
                    <w:p w14:paraId="6C9F6AC7" w14:textId="3CBBE646" w:rsidR="00CD4933" w:rsidRPr="00432516" w:rsidRDefault="00CD4933" w:rsidP="00432516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</w:pPr>
                      <w:r w:rsidRPr="00432516">
                        <w:t>Согласовано:</w:t>
                      </w:r>
                    </w:p>
                    <w:p w14:paraId="6F761692" w14:textId="7EBCC801" w:rsidR="00CD4933" w:rsidRDefault="00CD4933" w:rsidP="00432516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</w:pPr>
                      <w:r w:rsidRPr="00432516">
                        <w:t>Советник Президента ассоциации участников финансового рынка «Некоммерческое партнерство развития финансового рынка РТС»</w:t>
                      </w:r>
                    </w:p>
                    <w:p w14:paraId="2B51DA55" w14:textId="77777777" w:rsidR="00432516" w:rsidRPr="00432516" w:rsidRDefault="00432516" w:rsidP="00432516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</w:pPr>
                    </w:p>
                    <w:p w14:paraId="1B9074C9" w14:textId="399E760B" w:rsidR="00432516" w:rsidRPr="00432516" w:rsidRDefault="00432516" w:rsidP="00432516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325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 С.Н. </w:t>
                      </w:r>
                      <w:proofErr w:type="spellStart"/>
                      <w:r w:rsidRPr="004325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Эрлик</w:t>
                      </w:r>
                      <w:proofErr w:type="spellEnd"/>
                    </w:p>
                    <w:p w14:paraId="2A0901E6" w14:textId="5C261A51" w:rsidR="00432516" w:rsidRPr="00432516" w:rsidRDefault="00AC340A" w:rsidP="00432516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 2024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32516" w:rsidRPr="004325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A599A" wp14:editId="6917B49F">
                <wp:simplePos x="0" y="0"/>
                <wp:positionH relativeFrom="column">
                  <wp:posOffset>2803096</wp:posOffset>
                </wp:positionH>
                <wp:positionV relativeFrom="paragraph">
                  <wp:posOffset>-340080</wp:posOffset>
                </wp:positionV>
                <wp:extent cx="3457575" cy="938151"/>
                <wp:effectExtent l="0" t="0" r="952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938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96E964" w14:textId="77777777" w:rsidR="00CD4933" w:rsidRDefault="00CD4933" w:rsidP="00CD4933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>Утверждено</w:t>
                            </w:r>
                          </w:p>
                          <w:p w14:paraId="58845CD2" w14:textId="06B46EDB" w:rsidR="00CD4933" w:rsidRPr="00AC340A" w:rsidRDefault="00CD4933" w:rsidP="00CD4933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 xml:space="preserve">Протокол заседания </w:t>
                            </w:r>
                            <w:r w:rsidR="00AC340A">
                              <w:t>Кафедры</w:t>
                            </w:r>
                          </w:p>
                          <w:p w14:paraId="68E9C6AB" w14:textId="77777777" w:rsidR="00CD4933" w:rsidRDefault="00CD4933" w:rsidP="00CD4933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>страхования и экономики социальной сферы</w:t>
                            </w:r>
                          </w:p>
                          <w:p w14:paraId="6B777AEA" w14:textId="2C145A67" w:rsidR="00CD4933" w:rsidRDefault="00AC340A" w:rsidP="00CD4933">
                            <w:pPr>
                              <w:pStyle w:val="Default"/>
                              <w:tabs>
                                <w:tab w:val="left" w:pos="851"/>
                                <w:tab w:val="left" w:pos="993"/>
                              </w:tabs>
                              <w:jc w:val="right"/>
                            </w:pPr>
                            <w:r>
                              <w:t xml:space="preserve">Финансового факультета №1 от </w:t>
                            </w:r>
                            <w:r w:rsidRPr="00AC340A">
                              <w:t>28</w:t>
                            </w:r>
                            <w:r w:rsidR="00CD4933">
                              <w:t xml:space="preserve"> августа 202</w:t>
                            </w:r>
                            <w:r w:rsidRPr="00AC340A">
                              <w:t>4</w:t>
                            </w:r>
                            <w:r w:rsidR="00CD4933">
                              <w:t xml:space="preserve"> г.</w:t>
                            </w:r>
                          </w:p>
                          <w:p w14:paraId="660EBACA" w14:textId="77777777" w:rsidR="00CD4933" w:rsidRDefault="00CD4933" w:rsidP="00CD49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A599A" id="Надпись 6" o:spid="_x0000_s1027" type="#_x0000_t202" style="position:absolute;left:0;text-align:left;margin-left:220.7pt;margin-top:-26.8pt;width:272.25pt;height:73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" fillcolor="white [3201]" stroked="f" strokeweight=".5pt">
                <v:textbox>
                  <w:txbxContent>
                    <w:p w14:paraId="2096E964" w14:textId="77777777" w:rsidR="00CD4933" w:rsidRDefault="00CD4933" w:rsidP="00CD4933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>Утверждено</w:t>
                      </w:r>
                    </w:p>
                    <w:p w14:paraId="58845CD2" w14:textId="06B46EDB" w:rsidR="00CD4933" w:rsidRPr="00AC340A" w:rsidRDefault="00CD4933" w:rsidP="00CD4933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 xml:space="preserve">Протокол заседания </w:t>
                      </w:r>
                      <w:r w:rsidR="00AC340A">
                        <w:t>Кафедры</w:t>
                      </w:r>
                    </w:p>
                    <w:p w14:paraId="68E9C6AB" w14:textId="77777777" w:rsidR="00CD4933" w:rsidRDefault="00CD4933" w:rsidP="00CD4933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>страхования и экономики социальной сферы</w:t>
                      </w:r>
                    </w:p>
                    <w:p w14:paraId="6B777AEA" w14:textId="2C145A67" w:rsidR="00CD4933" w:rsidRDefault="00AC340A" w:rsidP="00CD4933">
                      <w:pPr>
                        <w:pStyle w:val="Default"/>
                        <w:tabs>
                          <w:tab w:val="left" w:pos="851"/>
                          <w:tab w:val="left" w:pos="993"/>
                        </w:tabs>
                        <w:jc w:val="right"/>
                      </w:pPr>
                      <w:r>
                        <w:t xml:space="preserve">Финансового факультета №1 от </w:t>
                      </w:r>
                      <w:r w:rsidRPr="00AC340A">
                        <w:t>28</w:t>
                      </w:r>
                      <w:r w:rsidR="00CD4933">
                        <w:t xml:space="preserve"> августа 202</w:t>
                      </w:r>
                      <w:r w:rsidRPr="00AC340A">
                        <w:t>4</w:t>
                      </w:r>
                      <w:r w:rsidR="00CD4933">
                        <w:t xml:space="preserve"> г.</w:t>
                      </w:r>
                    </w:p>
                    <w:p w14:paraId="660EBACA" w14:textId="77777777" w:rsidR="00CD4933" w:rsidRDefault="00CD4933" w:rsidP="00CD4933"/>
                  </w:txbxContent>
                </v:textbox>
              </v:shape>
            </w:pict>
          </mc:Fallback>
        </mc:AlternateContent>
      </w:r>
    </w:p>
    <w:p w14:paraId="271542FF" w14:textId="64D18685" w:rsidR="00CD4933" w:rsidRDefault="00CD4933" w:rsidP="005F2AD8">
      <w:pPr>
        <w:pStyle w:val="Default"/>
        <w:tabs>
          <w:tab w:val="left" w:pos="1134"/>
        </w:tabs>
        <w:spacing w:line="360" w:lineRule="auto"/>
        <w:ind w:firstLine="709"/>
        <w:jc w:val="center"/>
        <w:rPr>
          <w:b/>
          <w:bCs/>
          <w:color w:val="000000" w:themeColor="text1"/>
        </w:rPr>
      </w:pPr>
    </w:p>
    <w:p w14:paraId="2B2FB8C7" w14:textId="64557043" w:rsidR="00CD4933" w:rsidRDefault="00CD4933" w:rsidP="005F2AD8">
      <w:pPr>
        <w:pStyle w:val="Default"/>
        <w:tabs>
          <w:tab w:val="left" w:pos="1134"/>
        </w:tabs>
        <w:spacing w:line="360" w:lineRule="auto"/>
        <w:ind w:firstLine="709"/>
        <w:jc w:val="center"/>
        <w:rPr>
          <w:b/>
          <w:bCs/>
          <w:color w:val="000000" w:themeColor="text1"/>
        </w:rPr>
      </w:pPr>
    </w:p>
    <w:p w14:paraId="376780AF" w14:textId="77777777" w:rsidR="00CD4933" w:rsidRDefault="00CD4933" w:rsidP="005F2AD8">
      <w:pPr>
        <w:pStyle w:val="Default"/>
        <w:tabs>
          <w:tab w:val="left" w:pos="1134"/>
        </w:tabs>
        <w:spacing w:line="360" w:lineRule="auto"/>
        <w:ind w:firstLine="709"/>
        <w:jc w:val="center"/>
        <w:rPr>
          <w:b/>
          <w:bCs/>
          <w:color w:val="000000" w:themeColor="text1"/>
        </w:rPr>
      </w:pPr>
    </w:p>
    <w:p w14:paraId="2D9C69ED" w14:textId="77777777" w:rsidR="00CD4933" w:rsidRDefault="00CD4933" w:rsidP="005F2AD8">
      <w:pPr>
        <w:pStyle w:val="Default"/>
        <w:tabs>
          <w:tab w:val="left" w:pos="1134"/>
        </w:tabs>
        <w:spacing w:line="360" w:lineRule="auto"/>
        <w:ind w:firstLine="709"/>
        <w:jc w:val="center"/>
        <w:rPr>
          <w:b/>
          <w:bCs/>
          <w:color w:val="000000" w:themeColor="text1"/>
        </w:rPr>
      </w:pPr>
    </w:p>
    <w:p w14:paraId="47A6D762" w14:textId="0B630F02" w:rsidR="00C65C83" w:rsidRPr="005F2AD8" w:rsidRDefault="000F6F3D" w:rsidP="005F2AD8">
      <w:pPr>
        <w:pStyle w:val="Default"/>
        <w:tabs>
          <w:tab w:val="left" w:pos="1134"/>
        </w:tabs>
        <w:spacing w:line="360" w:lineRule="auto"/>
        <w:ind w:firstLine="709"/>
        <w:jc w:val="center"/>
        <w:rPr>
          <w:color w:val="000000" w:themeColor="text1"/>
        </w:rPr>
      </w:pPr>
      <w:r w:rsidRPr="005F2AD8">
        <w:rPr>
          <w:b/>
          <w:bCs/>
          <w:color w:val="000000" w:themeColor="text1"/>
        </w:rPr>
        <w:t>Тематика выпускн</w:t>
      </w:r>
      <w:r w:rsidR="00AC340A">
        <w:rPr>
          <w:b/>
          <w:bCs/>
          <w:color w:val="000000" w:themeColor="text1"/>
        </w:rPr>
        <w:t>ых квалификационных работ в 2024/2025</w:t>
      </w:r>
      <w:r w:rsidRPr="005F2AD8">
        <w:rPr>
          <w:b/>
          <w:bCs/>
          <w:color w:val="000000" w:themeColor="text1"/>
        </w:rPr>
        <w:t xml:space="preserve"> уч. году</w:t>
      </w:r>
    </w:p>
    <w:p w14:paraId="66A1AF14" w14:textId="77777777" w:rsidR="00C65C83" w:rsidRPr="005F2AD8" w:rsidRDefault="000F6F3D" w:rsidP="005F2AD8">
      <w:pPr>
        <w:pStyle w:val="Default"/>
        <w:tabs>
          <w:tab w:val="left" w:pos="1134"/>
        </w:tabs>
        <w:spacing w:line="360" w:lineRule="auto"/>
        <w:ind w:firstLine="709"/>
        <w:jc w:val="center"/>
        <w:rPr>
          <w:b/>
          <w:bCs/>
          <w:color w:val="000000" w:themeColor="text1"/>
        </w:rPr>
      </w:pPr>
      <w:r w:rsidRPr="005F2AD8">
        <w:rPr>
          <w:b/>
          <w:bCs/>
          <w:color w:val="000000" w:themeColor="text1"/>
        </w:rPr>
        <w:t>для бакалавров по направлению подготовки</w:t>
      </w:r>
    </w:p>
    <w:p w14:paraId="63C68DD2" w14:textId="63E9A5B1" w:rsidR="00C65C83" w:rsidRDefault="000F6F3D" w:rsidP="005F2AD8">
      <w:pPr>
        <w:pStyle w:val="Default"/>
        <w:tabs>
          <w:tab w:val="left" w:pos="1134"/>
        </w:tabs>
        <w:spacing w:line="360" w:lineRule="auto"/>
        <w:ind w:firstLine="709"/>
        <w:jc w:val="center"/>
        <w:rPr>
          <w:color w:val="000000" w:themeColor="text1"/>
        </w:rPr>
      </w:pPr>
      <w:r w:rsidRPr="005F2AD8">
        <w:rPr>
          <w:b/>
          <w:bCs/>
          <w:color w:val="000000" w:themeColor="text1"/>
        </w:rPr>
        <w:t>38.03.01 «Экономика», профиль «Бизнес и финансы социальной сферы»</w:t>
      </w:r>
      <w:r w:rsidRPr="005F2AD8">
        <w:rPr>
          <w:color w:val="000000" w:themeColor="text1"/>
        </w:rPr>
        <w:t>.</w:t>
      </w:r>
    </w:p>
    <w:p w14:paraId="1586538A" w14:textId="77777777" w:rsidR="00C92740" w:rsidRPr="00CD4933" w:rsidRDefault="00C92740" w:rsidP="00CD4933">
      <w:pPr>
        <w:pStyle w:val="Default"/>
        <w:tabs>
          <w:tab w:val="left" w:pos="1134"/>
        </w:tabs>
        <w:spacing w:line="360" w:lineRule="auto"/>
        <w:ind w:firstLine="709"/>
        <w:jc w:val="center"/>
        <w:rPr>
          <w:color w:val="000000" w:themeColor="text1"/>
        </w:rPr>
      </w:pPr>
    </w:p>
    <w:p w14:paraId="6584E20E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Взаимодействие бизнеса и некоммерческих организаций при реализации социальных проектов</w:t>
      </w:r>
    </w:p>
    <w:p w14:paraId="35E1134B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Влияние благотворительности на развитие социальной сферы</w:t>
      </w:r>
    </w:p>
    <w:p w14:paraId="16AE06C8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Влияние демографических изменений на экономику социальной сферы</w:t>
      </w:r>
    </w:p>
    <w:p w14:paraId="2D46D4AA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uppressAutoHyphens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045BA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45B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5BAE">
        <w:rPr>
          <w:rFonts w:ascii="Times New Roman" w:hAnsi="Times New Roman" w:cs="Times New Roman"/>
          <w:sz w:val="28"/>
          <w:szCs w:val="28"/>
        </w:rPr>
        <w:t>продюсирование</w:t>
      </w:r>
      <w:proofErr w:type="spellEnd"/>
      <w:r w:rsidRPr="00045BAE">
        <w:rPr>
          <w:rFonts w:ascii="Times New Roman" w:hAnsi="Times New Roman" w:cs="Times New Roman"/>
          <w:sz w:val="28"/>
          <w:szCs w:val="28"/>
        </w:rPr>
        <w:t xml:space="preserve"> и финансирование кинопроектов в цифровой экономике </w:t>
      </w:r>
      <w:r w:rsidRPr="00045BAE">
        <w:rPr>
          <w:rFonts w:ascii="Times New Roman" w:hAnsi="Times New Roman" w:cs="Times New Roman"/>
          <w:color w:val="000000"/>
          <w:sz w:val="28"/>
          <w:szCs w:val="28"/>
        </w:rPr>
        <w:t>(на примере организации сферы киноиндустрии).</w:t>
      </w:r>
    </w:p>
    <w:p w14:paraId="11594578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Государственно-частное партнерство в финансировании социальных услуг</w:t>
      </w:r>
    </w:p>
    <w:p w14:paraId="28CAB98D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Государственные программы поддержки социального предпринимательства и их эффективность</w:t>
      </w:r>
    </w:p>
    <w:p w14:paraId="3A52A885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Инновационные финансовые инструменты поддержки социального предпринимательства</w:t>
      </w:r>
    </w:p>
    <w:p w14:paraId="7BB92A4A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Механизмы финансирования и управления пенсионными фондами в социальной сфере</w:t>
      </w:r>
    </w:p>
    <w:p w14:paraId="099840D0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Модели управления и финансирования домов престарелых</w:t>
      </w:r>
    </w:p>
    <w:p w14:paraId="30FB1CA4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Модели частного финансирования в сфере социального жилья</w:t>
      </w:r>
    </w:p>
    <w:p w14:paraId="2C869872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45BAE">
        <w:rPr>
          <w:rFonts w:ascii="Times New Roman" w:hAnsi="Times New Roman" w:cs="Times New Roman"/>
          <w:sz w:val="28"/>
          <w:szCs w:val="28"/>
        </w:rPr>
        <w:t>оделировани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5BAE">
        <w:rPr>
          <w:rFonts w:ascii="Times New Roman" w:hAnsi="Times New Roman" w:cs="Times New Roman"/>
          <w:sz w:val="28"/>
          <w:szCs w:val="28"/>
        </w:rPr>
        <w:t xml:space="preserve"> процессов статистического производства в социальной сфере.</w:t>
      </w:r>
    </w:p>
    <w:p w14:paraId="42931139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Определение институциональных преобразований в социальной сфере, связанных с повышением конкурентоспособности экономики.</w:t>
      </w:r>
    </w:p>
    <w:p w14:paraId="1F08A04F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 xml:space="preserve">Оптимизация процессов предоставления государственных услуг Пенсионного фонда Российской Федерации и Фонда социального страхования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8FAC00E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Основные направления и механизмы развития рынка медицинской реабилитации в России.</w:t>
      </w:r>
    </w:p>
    <w:p w14:paraId="36A6AC42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Основные социально-экономические индикаторы бедности в странах Содружества независимых государств.</w:t>
      </w:r>
    </w:p>
    <w:p w14:paraId="332B2B48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 xml:space="preserve">Особенности финансирования продюсерских проектов в киноиндустрии (на примере кинопроекта). </w:t>
      </w:r>
    </w:p>
    <w:p w14:paraId="1A2831B1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 xml:space="preserve">Особенности финансирования спортивных мероприятий (на примере спортивной организации). </w:t>
      </w:r>
    </w:p>
    <w:p w14:paraId="13070030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Особенности финансового планирования в социально ориентированных некоммерческих организациях</w:t>
      </w:r>
    </w:p>
    <w:p w14:paraId="0E9EDD59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lastRenderedPageBreak/>
        <w:t>Оценка экономической эффективности и направления развития программ лекарственного обеспечения на амбулаторном этапе оказания медицинской помощи.</w:t>
      </w:r>
    </w:p>
    <w:p w14:paraId="45E5EC17" w14:textId="77777777" w:rsidR="00DE4BFB" w:rsidRPr="00171381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Оценка экономической эффективности программ обеспечения продовольственной безопасности для социально уязвимых групп населения</w:t>
      </w:r>
    </w:p>
    <w:p w14:paraId="209F0739" w14:textId="77777777" w:rsidR="00DE4BFB" w:rsidRPr="00045BAE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Пенсионное обеспечение в странах Содружества независимых государств.</w:t>
      </w:r>
    </w:p>
    <w:p w14:paraId="0FE4D985" w14:textId="77777777" w:rsidR="00DE4BFB" w:rsidRPr="00045BAE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шение производительности труда</w:t>
      </w:r>
      <w:r w:rsidRPr="00045BAE">
        <w:rPr>
          <w:rFonts w:ascii="Times New Roman" w:hAnsi="Times New Roman" w:cs="Times New Roman"/>
          <w:sz w:val="28"/>
          <w:szCs w:val="28"/>
        </w:rPr>
        <w:t xml:space="preserve"> как основной элемент социальной политики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45BAE">
        <w:rPr>
          <w:rFonts w:ascii="Times New Roman" w:hAnsi="Times New Roman" w:cs="Times New Roman"/>
          <w:sz w:val="28"/>
          <w:szCs w:val="28"/>
        </w:rPr>
        <w:t>осударства.</w:t>
      </w:r>
    </w:p>
    <w:p w14:paraId="5979858D" w14:textId="77777777" w:rsidR="00DE4BFB" w:rsidRPr="00171381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Привлечение инвестиций в социальные проекты</w:t>
      </w:r>
    </w:p>
    <w:p w14:paraId="260561F1" w14:textId="77777777" w:rsidR="00DE4BFB" w:rsidRPr="00045BAE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регионов.</w:t>
      </w:r>
    </w:p>
    <w:p w14:paraId="378B2DB9" w14:textId="77777777" w:rsidR="00DE4BFB" w:rsidRPr="00045BAE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долгосрочных сбережений как инструмент повышения уровня пенсионного обеспечения</w:t>
      </w:r>
    </w:p>
    <w:p w14:paraId="7165DD82" w14:textId="77777777" w:rsidR="00DE4BFB" w:rsidRPr="00045BAE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Проекты государственно-частного партнерства в социальной сфере (на примере ГЧП проекта).</w:t>
      </w:r>
    </w:p>
    <w:p w14:paraId="6BEFB31E" w14:textId="77777777" w:rsidR="00DE4BFB" w:rsidRPr="00045BAE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Пространственная составляющая сценариев долгосрочного социального развития.</w:t>
      </w:r>
      <w:bookmarkStart w:id="0" w:name="_GoBack"/>
      <w:bookmarkEnd w:id="0"/>
    </w:p>
    <w:p w14:paraId="65B77F81" w14:textId="77777777" w:rsidR="00DE4BFB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жилищного строительства и рынка жилья в Российской Федерации.</w:t>
      </w:r>
    </w:p>
    <w:p w14:paraId="4BA37093" w14:textId="77777777" w:rsidR="00DE4BFB" w:rsidRPr="00045BAE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культуры и массовых коммуникаций в Российской Федерации.</w:t>
      </w:r>
    </w:p>
    <w:p w14:paraId="582282C7" w14:textId="77777777" w:rsidR="00DE4BFB" w:rsidRPr="00045BAE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науки, технологий и инноваций в Российской Федерации.</w:t>
      </w:r>
    </w:p>
    <w:p w14:paraId="3F000228" w14:textId="77777777" w:rsidR="00DE4BFB" w:rsidRPr="00045BAE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 xml:space="preserve">Развитие предпринимательства креативных индустрий в России (на примере предприятия креативной индустрии). </w:t>
      </w:r>
    </w:p>
    <w:p w14:paraId="7E5F87A7" w14:textId="77777777" w:rsidR="00DE4BFB" w:rsidRPr="00045BAE" w:rsidRDefault="00DE4BFB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рынка платных медицинских услуг в Российской Федерации в современных условиях (на примере частной медицинской клиники).</w:t>
      </w:r>
    </w:p>
    <w:p w14:paraId="4934C096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рынка санаторно-курортных услуг в России в современных условиях (на примере санаторно-курортного учреждения).</w:t>
      </w:r>
    </w:p>
    <w:p w14:paraId="07CD0B91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рынка телемедицинских услуг в Российской Федерации (на примере телемедицинской компании).</w:t>
      </w:r>
    </w:p>
    <w:p w14:paraId="604181AE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рынка труда в Российской Федерации.</w:t>
      </w:r>
    </w:p>
    <w:p w14:paraId="4C18DF67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социального</w:t>
      </w:r>
      <w:r w:rsidRPr="00045BAE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Федерации.</w:t>
      </w:r>
    </w:p>
    <w:p w14:paraId="713F6189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фармацевтического рынка в России (на примере фармацевтической компании).</w:t>
      </w:r>
    </w:p>
    <w:p w14:paraId="278DACEC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экономики здравоохранения в Российской Федерации.</w:t>
      </w:r>
    </w:p>
    <w:p w14:paraId="012F9FCC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Развитие экономики образования в Российской Федерации.</w:t>
      </w:r>
    </w:p>
    <w:p w14:paraId="1B120238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Разработка стратегии устойчивого финансирования некоммерческих организаций</w:t>
      </w:r>
    </w:p>
    <w:p w14:paraId="1CEBDF29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 xml:space="preserve">Разработка финансовых моделей для проектов в сфере здравоохранения </w:t>
      </w:r>
    </w:p>
    <w:p w14:paraId="1FDCEB72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Реализация национальных проектов Российской Федерации (на примере конкретного национального проекта).</w:t>
      </w:r>
    </w:p>
    <w:p w14:paraId="79413171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Реинжиниринг процессов социального страхования в Российской Федерации.</w:t>
      </w:r>
    </w:p>
    <w:p w14:paraId="5512A703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Роль венчурного капитала в развитии социальных предприятий</w:t>
      </w:r>
    </w:p>
    <w:p w14:paraId="479DEFFD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Роль корпоративной социальной ответственности в бизнесе и её влияние на финансовые результаты</w:t>
      </w:r>
    </w:p>
    <w:p w14:paraId="110C84D8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Роль микрофинансирования в развитии социального предпринимательства</w:t>
      </w:r>
    </w:p>
    <w:p w14:paraId="28511455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lastRenderedPageBreak/>
        <w:t>Совершенствование механизмов венчурного финансирования в реализации социальных процессов.</w:t>
      </w:r>
    </w:p>
    <w:p w14:paraId="4985CDC1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Совершенствование механизмов государственно-частного партнерства в реализации социальных процессов.</w:t>
      </w:r>
    </w:p>
    <w:p w14:paraId="2D334CE4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 xml:space="preserve">Совершенствование молодежной политики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</w:t>
      </w:r>
    </w:p>
    <w:p w14:paraId="24199043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Современные тенденции развития и экономика рынка медицинского туризма в Российской Федерации.</w:t>
      </w:r>
    </w:p>
    <w:p w14:paraId="03C00E1F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Социальное предпринимательство в сфере образования</w:t>
      </w:r>
    </w:p>
    <w:p w14:paraId="79EA5C14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Структура инвестиций и источники финансирования в социальной сфере в Российской Федерации.</w:t>
      </w:r>
    </w:p>
    <w:p w14:paraId="2EDB5A89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 xml:space="preserve">Трансформация процессов социального обеспечения в Российской Федерации на основе </w:t>
      </w:r>
      <w:proofErr w:type="spellStart"/>
      <w:r w:rsidRPr="00045BA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45BAE">
        <w:rPr>
          <w:rFonts w:ascii="Times New Roman" w:hAnsi="Times New Roman" w:cs="Times New Roman"/>
          <w:sz w:val="28"/>
          <w:szCs w:val="28"/>
        </w:rPr>
        <w:t xml:space="preserve"> процессов.</w:t>
      </w:r>
    </w:p>
    <w:p w14:paraId="302D0992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Управление государственными программами, национальными и ведомственными проектами в здравоохранении: способы повышения эффективности планирования и реализации приоритетов развития в здравоохранении.</w:t>
      </w:r>
    </w:p>
    <w:p w14:paraId="4AD4EAAC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Уровень и условия жизни населения в странах Содружества независимых государств.</w:t>
      </w:r>
    </w:p>
    <w:p w14:paraId="653BB102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Устранение основных дисбалансов в региональном социальном развитии в Российской Федерации.</w:t>
      </w:r>
    </w:p>
    <w:p w14:paraId="3E02827A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Финансирование и управление проектами в сфере здравоохранения</w:t>
      </w:r>
    </w:p>
    <w:p w14:paraId="0154599E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Финансирование образовательных социальных проектов</w:t>
      </w:r>
    </w:p>
    <w:p w14:paraId="1BFEA6F7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Финансирование проектов креативных индустрий (на примере организации креативной индустрии).</w:t>
      </w:r>
    </w:p>
    <w:p w14:paraId="13581DC9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Финансовая поддержка социальных инноваций: международный опыт и российская практика</w:t>
      </w:r>
    </w:p>
    <w:p w14:paraId="367B7502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Финансовое планирование и управление рисками в социальных проектах</w:t>
      </w:r>
    </w:p>
    <w:p w14:paraId="3944ACC6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Финансово-экономические аспекты обеспечения доступного жилья для социально незащищенных слоев населения</w:t>
      </w:r>
    </w:p>
    <w:p w14:paraId="1AA4FE66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Финансовые инструменты поддержки малого и среднего бизнеса в социальной сфере</w:t>
      </w:r>
    </w:p>
    <w:p w14:paraId="46C05A0F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Финансовые механизмы поддержки людей с ограниченными возможностями</w:t>
      </w:r>
    </w:p>
    <w:p w14:paraId="5C4BC478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Финансовые стратегии устойчивого развития некоммерческих организаций</w:t>
      </w:r>
    </w:p>
    <w:p w14:paraId="61BD1352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 xml:space="preserve">Финансовый анализ и оценка эффективности социальных </w:t>
      </w:r>
      <w:proofErr w:type="spellStart"/>
      <w:r w:rsidRPr="00171381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</w:p>
    <w:p w14:paraId="2D9B27ED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программ</w:t>
      </w:r>
      <w:r w:rsidRPr="00171381">
        <w:rPr>
          <w:rFonts w:ascii="Times New Roman" w:hAnsi="Times New Roman" w:cs="Times New Roman"/>
          <w:sz w:val="28"/>
          <w:szCs w:val="28"/>
        </w:rPr>
        <w:t xml:space="preserve"> социального туризма</w:t>
      </w:r>
    </w:p>
    <w:p w14:paraId="34578198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45BAE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45BAE">
        <w:rPr>
          <w:rFonts w:ascii="Times New Roman" w:hAnsi="Times New Roman" w:cs="Times New Roman"/>
          <w:sz w:val="28"/>
          <w:szCs w:val="28"/>
        </w:rPr>
        <w:t xml:space="preserve"> процессов в социальной сфере </w:t>
      </w:r>
      <w:r w:rsidRPr="00045BAE">
        <w:rPr>
          <w:rFonts w:ascii="Times New Roman" w:hAnsi="Times New Roman" w:cs="Times New Roman"/>
          <w:color w:val="000000" w:themeColor="text1"/>
          <w:sz w:val="28"/>
          <w:szCs w:val="28"/>
        </w:rPr>
        <w:t>(на примере организации социальной сферы).</w:t>
      </w:r>
    </w:p>
    <w:p w14:paraId="1C137D89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Экономика здравоохранения: анализ финансирования и оптимизации ресурсов</w:t>
      </w:r>
    </w:p>
    <w:p w14:paraId="32C3B807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t>Экономика системы долговременного ухода за гражданами пожилого возраста и инвалидами, нуждающимися в уходе.</w:t>
      </w:r>
    </w:p>
    <w:p w14:paraId="1977B46B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Экономическая оценка влияния корпоративной социальной ответственности на развитие социальной инфраструктуры</w:t>
      </w:r>
    </w:p>
    <w:p w14:paraId="2051387A" w14:textId="77777777" w:rsidR="00AC340A" w:rsidRPr="00045BAE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5BAE">
        <w:rPr>
          <w:rFonts w:ascii="Times New Roman" w:hAnsi="Times New Roman" w:cs="Times New Roman"/>
          <w:sz w:val="28"/>
          <w:szCs w:val="28"/>
        </w:rPr>
        <w:lastRenderedPageBreak/>
        <w:t>Экономическая оценка добровольного медицинского страхования и платных медицинских услуг в медицинской организации.</w:t>
      </w:r>
    </w:p>
    <w:p w14:paraId="66F05E5C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Экономическая эффективность социальных программ в здравоохранении</w:t>
      </w:r>
    </w:p>
    <w:p w14:paraId="2E60D88C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Эффективность государственных программ поддержки инвалидов</w:t>
      </w:r>
    </w:p>
    <w:p w14:paraId="546046A1" w14:textId="77777777" w:rsidR="00AC340A" w:rsidRDefault="00AC340A" w:rsidP="00AC34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26B2E" w14:textId="77777777" w:rsidR="00AC340A" w:rsidRPr="00AC340A" w:rsidRDefault="00AC340A" w:rsidP="00AC34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C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Стартап</w:t>
      </w:r>
      <w:proofErr w:type="spellEnd"/>
      <w:r w:rsidRPr="00AC3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2566B47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 xml:space="preserve">Мобильное приложение для организации </w:t>
      </w:r>
      <w:proofErr w:type="spellStart"/>
      <w:r w:rsidRPr="00171381">
        <w:rPr>
          <w:rFonts w:ascii="Times New Roman" w:hAnsi="Times New Roman" w:cs="Times New Roman"/>
          <w:sz w:val="28"/>
          <w:szCs w:val="28"/>
        </w:rPr>
        <w:t>краудфандинга</w:t>
      </w:r>
      <w:proofErr w:type="spellEnd"/>
      <w:r w:rsidRPr="00171381">
        <w:rPr>
          <w:rFonts w:ascii="Times New Roman" w:hAnsi="Times New Roman" w:cs="Times New Roman"/>
          <w:sz w:val="28"/>
          <w:szCs w:val="28"/>
        </w:rPr>
        <w:t xml:space="preserve"> социальных проектов</w:t>
      </w:r>
    </w:p>
    <w:p w14:paraId="485E32AC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Мобильный сервис для управления личными социальными льготами и компенсациями</w:t>
      </w:r>
    </w:p>
    <w:p w14:paraId="60CACCF2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Онлайн-платформа для интеграции программ социальной ответственности бизнеса с государственными инициативами</w:t>
      </w:r>
    </w:p>
    <w:p w14:paraId="5F25564D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Онлайн-платформа для оказания психологической помощи людям в трудной жизненной ситуации</w:t>
      </w:r>
    </w:p>
    <w:p w14:paraId="366CA183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Онлайн-платформа для предоставления образовательных курсов для людей с ограниченными возможностями</w:t>
      </w:r>
    </w:p>
    <w:p w14:paraId="007CFAC1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Онлайн-сервис для предоставления юридической помощи малоимущим гражданам</w:t>
      </w:r>
    </w:p>
    <w:p w14:paraId="55AC819F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Онлайн-система для автоматизации бухгалтерского учета и отчетности в некоммерческих организациях</w:t>
      </w:r>
    </w:p>
    <w:p w14:paraId="55F5A3DA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Платформа для интеграции программ социальной ответственности бизнеса и поддержки социально значимых инициатив</w:t>
      </w:r>
    </w:p>
    <w:p w14:paraId="4B9BC77F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Платформа для координации и мониторинга волонтерской деятельности в социальной сфере</w:t>
      </w:r>
    </w:p>
    <w:p w14:paraId="32414328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Платформа для координации совместных проектов государственно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71381">
        <w:rPr>
          <w:rFonts w:ascii="Times New Roman" w:hAnsi="Times New Roman" w:cs="Times New Roman"/>
          <w:sz w:val="28"/>
          <w:szCs w:val="28"/>
        </w:rPr>
        <w:t>частного партнерства в социальной сфере</w:t>
      </w:r>
    </w:p>
    <w:p w14:paraId="0CBA1E37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Платформа для мониторинга и оценки экономической эффективности социальных программ в области образования и здравоохранения</w:t>
      </w:r>
    </w:p>
    <w:p w14:paraId="5B25DECC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Платформа для онлайн-консультаций и мониторинга здоровья для социально уязвимых слоев населения</w:t>
      </w:r>
    </w:p>
    <w:p w14:paraId="56E12880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Платформа для онлайн-финансирования социальных предпринимателей с использованием венчурного капитала</w:t>
      </w:r>
    </w:p>
    <w:p w14:paraId="16DBA206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 xml:space="preserve">Платформа для привлечения институциональных инвесторов в социально значимые проекты через модели </w:t>
      </w:r>
      <w:proofErr w:type="spellStart"/>
      <w:r w:rsidRPr="00171381">
        <w:rPr>
          <w:rFonts w:ascii="Times New Roman" w:hAnsi="Times New Roman" w:cs="Times New Roman"/>
          <w:sz w:val="28"/>
          <w:szCs w:val="28"/>
        </w:rPr>
        <w:t>краудинвестинга</w:t>
      </w:r>
      <w:proofErr w:type="spellEnd"/>
    </w:p>
    <w:p w14:paraId="02E38CC3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 xml:space="preserve">Платформа для привлечения международных ESG-инвестиций в социальные проекты </w:t>
      </w:r>
    </w:p>
    <w:p w14:paraId="6E9BBA60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Платформа для сбора и управления пожертвованиями для некоммерческих организаций</w:t>
      </w:r>
    </w:p>
    <w:p w14:paraId="6749F527" w14:textId="77777777" w:rsidR="00AC340A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3513">
        <w:rPr>
          <w:rFonts w:ascii="Times New Roman" w:hAnsi="Times New Roman" w:cs="Times New Roman"/>
          <w:sz w:val="28"/>
          <w:szCs w:val="28"/>
        </w:rPr>
        <w:t>Платформа для создания программ поддержки малообеспеченных семей на основе корпоративной благотворительности</w:t>
      </w:r>
    </w:p>
    <w:p w14:paraId="1B4EC8E3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Платформа для управления и мониторинга социальных расходов в регионах с использованием больших данных</w:t>
      </w:r>
    </w:p>
    <w:p w14:paraId="387D7FA3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Платформа для управления социальными инвестициями частных компаний с отчетностью по влиянию на социальную сферу</w:t>
      </w:r>
    </w:p>
    <w:p w14:paraId="41965B85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lastRenderedPageBreak/>
        <w:t>Платформа для финансирования социальных программ через облигации социального воздействия (SIB)</w:t>
      </w:r>
    </w:p>
    <w:p w14:paraId="4041C5D9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Сервис для анализа и прогнозирования социальных рисков с использованием аналитики больших данных</w:t>
      </w:r>
    </w:p>
    <w:p w14:paraId="364FE914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Сервис для организации обмена услугами и ресурсами среди некоммерческих организаций</w:t>
      </w:r>
    </w:p>
    <w:p w14:paraId="32AD768A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Сервис микрофинансирования для некоммерческих организаций с использованием искусственного интеллекта для анализа кредитоспособности</w:t>
      </w:r>
    </w:p>
    <w:p w14:paraId="43A9508B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 xml:space="preserve">Сервис по предоставлению </w:t>
      </w:r>
      <w:proofErr w:type="spellStart"/>
      <w:r w:rsidRPr="00171381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171381">
        <w:rPr>
          <w:rFonts w:ascii="Times New Roman" w:hAnsi="Times New Roman" w:cs="Times New Roman"/>
          <w:sz w:val="28"/>
          <w:szCs w:val="28"/>
        </w:rPr>
        <w:t xml:space="preserve"> услуг для социально уязвимых групп населения</w:t>
      </w:r>
    </w:p>
    <w:p w14:paraId="5183B81E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Система оценки и управления финансовыми рисками в проектах, связанных с социальным предпринимательством</w:t>
      </w:r>
    </w:p>
    <w:p w14:paraId="453B25A6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Система управления социальными программами на уровне муниципалитетов с возможностью привлечения инвесторов</w:t>
      </w:r>
    </w:p>
    <w:p w14:paraId="0920277A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Система цифрового мониторинга и управления фондами помощи детям-сиротам</w:t>
      </w:r>
    </w:p>
    <w:p w14:paraId="31972274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381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171381">
        <w:rPr>
          <w:rFonts w:ascii="Times New Roman" w:hAnsi="Times New Roman" w:cs="Times New Roman"/>
          <w:sz w:val="28"/>
          <w:szCs w:val="28"/>
        </w:rPr>
        <w:t xml:space="preserve"> для создания сети социального туризма и поддержки доступных поездок для малообеспеченных семей</w:t>
      </w:r>
    </w:p>
    <w:p w14:paraId="0E117949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1381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171381">
        <w:rPr>
          <w:rFonts w:ascii="Times New Roman" w:hAnsi="Times New Roman" w:cs="Times New Roman"/>
          <w:sz w:val="28"/>
          <w:szCs w:val="28"/>
        </w:rPr>
        <w:t xml:space="preserve"> для создания экосистемы социального предпринимательства с возможностью привлечения грантов и частных инвестиций</w:t>
      </w:r>
    </w:p>
    <w:p w14:paraId="4F66A163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Цифровая платформа для управления социальными услугами и их финансированием на уровне муниципалитетов</w:t>
      </w:r>
    </w:p>
    <w:p w14:paraId="2F4A31D3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Цифровая система управления социальными услугами для пенсионеров и людей с инвалидностью</w:t>
      </w:r>
    </w:p>
    <w:p w14:paraId="4C6643D8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Цифровой сервис для автоматизации расчета и распределения субсидий и пособий социально уязвимым слоям населения</w:t>
      </w:r>
    </w:p>
    <w:p w14:paraId="0A45874B" w14:textId="77777777" w:rsidR="00AC340A" w:rsidRPr="00171381" w:rsidRDefault="00AC340A" w:rsidP="00AC340A">
      <w:pPr>
        <w:pStyle w:val="aa"/>
        <w:numPr>
          <w:ilvl w:val="0"/>
          <w:numId w:val="3"/>
        </w:numPr>
        <w:tabs>
          <w:tab w:val="left" w:pos="360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1381">
        <w:rPr>
          <w:rFonts w:ascii="Times New Roman" w:hAnsi="Times New Roman" w:cs="Times New Roman"/>
          <w:sz w:val="28"/>
          <w:szCs w:val="28"/>
        </w:rPr>
        <w:t>Цифровой сервис для поддержки социальных предпринимателей и привлечения инвестиций</w:t>
      </w:r>
    </w:p>
    <w:p w14:paraId="5A5633F1" w14:textId="2EB880D1" w:rsidR="00C45484" w:rsidRDefault="00C45484" w:rsidP="00C45484">
      <w:pPr>
        <w:tabs>
          <w:tab w:val="left" w:pos="360"/>
        </w:tabs>
      </w:pPr>
    </w:p>
    <w:p w14:paraId="6DB232D9" w14:textId="36A94055" w:rsidR="00C45484" w:rsidRDefault="00C45484" w:rsidP="00C45484">
      <w:pPr>
        <w:tabs>
          <w:tab w:val="left" w:pos="360"/>
        </w:tabs>
        <w:jc w:val="center"/>
      </w:pPr>
      <w:r>
        <w:rPr>
          <w:b/>
          <w:bCs/>
          <w:i/>
          <w:color w:val="000000"/>
          <w:sz w:val="28"/>
          <w:szCs w:val="28"/>
        </w:rPr>
        <w:t xml:space="preserve">Иная тема при согласовании с научным руководителем и </w:t>
      </w:r>
      <w:r w:rsidR="00AC340A">
        <w:rPr>
          <w:b/>
          <w:bCs/>
          <w:i/>
          <w:color w:val="000000"/>
          <w:sz w:val="28"/>
          <w:szCs w:val="28"/>
        </w:rPr>
        <w:t>заведующим Кафедрой</w:t>
      </w:r>
      <w:r>
        <w:rPr>
          <w:b/>
          <w:bCs/>
          <w:i/>
          <w:color w:val="000000"/>
          <w:sz w:val="28"/>
          <w:szCs w:val="28"/>
        </w:rPr>
        <w:t xml:space="preserve"> страхования и экономики социальной сферы.</w:t>
      </w:r>
    </w:p>
    <w:p w14:paraId="7732AA0A" w14:textId="77777777" w:rsidR="00C45484" w:rsidRPr="00C45484" w:rsidRDefault="00C45484" w:rsidP="00C45484">
      <w:pPr>
        <w:tabs>
          <w:tab w:val="left" w:pos="360"/>
        </w:tabs>
      </w:pPr>
    </w:p>
    <w:sectPr w:rsidR="00C45484" w:rsidRPr="00C4548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59E2886"/>
    <w:multiLevelType w:val="multilevel"/>
    <w:tmpl w:val="C64A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B2D44"/>
    <w:multiLevelType w:val="hybridMultilevel"/>
    <w:tmpl w:val="8784485E"/>
    <w:lvl w:ilvl="0" w:tplc="8C5ABD2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13FA"/>
    <w:multiLevelType w:val="multilevel"/>
    <w:tmpl w:val="171E42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A8810E8"/>
    <w:multiLevelType w:val="hybridMultilevel"/>
    <w:tmpl w:val="8784485E"/>
    <w:lvl w:ilvl="0" w:tplc="8C5ABD2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51AD0"/>
    <w:multiLevelType w:val="multilevel"/>
    <w:tmpl w:val="CC20A03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5C76567C"/>
    <w:multiLevelType w:val="multilevel"/>
    <w:tmpl w:val="4F5047F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72102D43"/>
    <w:multiLevelType w:val="hybridMultilevel"/>
    <w:tmpl w:val="9DF43D8A"/>
    <w:lvl w:ilvl="0" w:tplc="2A1E2C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83"/>
    <w:rsid w:val="0000407E"/>
    <w:rsid w:val="00022D8C"/>
    <w:rsid w:val="00045108"/>
    <w:rsid w:val="000A012B"/>
    <w:rsid w:val="000D0D08"/>
    <w:rsid w:val="000F2754"/>
    <w:rsid w:val="000F5171"/>
    <w:rsid w:val="000F6F3D"/>
    <w:rsid w:val="0013721C"/>
    <w:rsid w:val="00156095"/>
    <w:rsid w:val="00156216"/>
    <w:rsid w:val="00165C6C"/>
    <w:rsid w:val="00172679"/>
    <w:rsid w:val="001C4791"/>
    <w:rsid w:val="00253269"/>
    <w:rsid w:val="002910CE"/>
    <w:rsid w:val="002A27E5"/>
    <w:rsid w:val="0030181C"/>
    <w:rsid w:val="00353396"/>
    <w:rsid w:val="003A08A8"/>
    <w:rsid w:val="003F0E67"/>
    <w:rsid w:val="003F2376"/>
    <w:rsid w:val="0042382E"/>
    <w:rsid w:val="00432516"/>
    <w:rsid w:val="004325C9"/>
    <w:rsid w:val="0046467B"/>
    <w:rsid w:val="004A79DD"/>
    <w:rsid w:val="004C4E8B"/>
    <w:rsid w:val="004D19EE"/>
    <w:rsid w:val="004D2307"/>
    <w:rsid w:val="004F7BD8"/>
    <w:rsid w:val="005220F5"/>
    <w:rsid w:val="0052307A"/>
    <w:rsid w:val="00531B99"/>
    <w:rsid w:val="005B5F2D"/>
    <w:rsid w:val="005D75FC"/>
    <w:rsid w:val="005F2AD8"/>
    <w:rsid w:val="0067363C"/>
    <w:rsid w:val="00701B14"/>
    <w:rsid w:val="00705D03"/>
    <w:rsid w:val="00732E04"/>
    <w:rsid w:val="007E545A"/>
    <w:rsid w:val="007F5F0C"/>
    <w:rsid w:val="00806C5B"/>
    <w:rsid w:val="00811AD4"/>
    <w:rsid w:val="00845AC1"/>
    <w:rsid w:val="008E55F7"/>
    <w:rsid w:val="00914D26"/>
    <w:rsid w:val="009E61AD"/>
    <w:rsid w:val="00A24B96"/>
    <w:rsid w:val="00A4418C"/>
    <w:rsid w:val="00A6420E"/>
    <w:rsid w:val="00A65638"/>
    <w:rsid w:val="00A72A78"/>
    <w:rsid w:val="00AA72FC"/>
    <w:rsid w:val="00AB379E"/>
    <w:rsid w:val="00AC340A"/>
    <w:rsid w:val="00B462D9"/>
    <w:rsid w:val="00B72538"/>
    <w:rsid w:val="00BB118A"/>
    <w:rsid w:val="00BD7F85"/>
    <w:rsid w:val="00BF38E6"/>
    <w:rsid w:val="00C20A66"/>
    <w:rsid w:val="00C45484"/>
    <w:rsid w:val="00C65C83"/>
    <w:rsid w:val="00C67853"/>
    <w:rsid w:val="00C92740"/>
    <w:rsid w:val="00CD4933"/>
    <w:rsid w:val="00CF29E8"/>
    <w:rsid w:val="00D35CEB"/>
    <w:rsid w:val="00DE4BFB"/>
    <w:rsid w:val="00E3284E"/>
    <w:rsid w:val="00E82EB6"/>
    <w:rsid w:val="00E86EAD"/>
    <w:rsid w:val="00EB65E5"/>
    <w:rsid w:val="00EC492A"/>
    <w:rsid w:val="00EE7F90"/>
    <w:rsid w:val="00F161F4"/>
    <w:rsid w:val="00F40B74"/>
    <w:rsid w:val="00F769B8"/>
    <w:rsid w:val="00F82559"/>
    <w:rsid w:val="00FC330C"/>
    <w:rsid w:val="00FC6F13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EAA7"/>
  <w15:docId w15:val="{A0E6969A-EF90-4F9A-B71F-4147F912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D670D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D670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D670DC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D670DC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D27EBB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link w:val="a6"/>
    <w:pPr>
      <w:spacing w:after="140" w:line="276" w:lineRule="auto"/>
    </w:pPr>
  </w:style>
  <w:style w:type="paragraph" w:styleId="a7">
    <w:name w:val="List"/>
    <w:basedOn w:val="a5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887F3C"/>
    <w:pPr>
      <w:spacing w:after="200" w:line="276" w:lineRule="auto"/>
      <w:ind w:left="720"/>
      <w:contextualSpacing/>
    </w:pPr>
  </w:style>
  <w:style w:type="paragraph" w:styleId="ab">
    <w:name w:val="Normal (Web)"/>
    <w:basedOn w:val="a"/>
    <w:uiPriority w:val="99"/>
    <w:unhideWhenUsed/>
    <w:qFormat/>
    <w:rsid w:val="00D670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D27E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73D1C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A27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27E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27E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27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27E5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2A27E5"/>
    <w:pPr>
      <w:suppressAutoHyphens w:val="0"/>
    </w:pPr>
  </w:style>
  <w:style w:type="character" w:customStyle="1" w:styleId="a6">
    <w:name w:val="Основной текст Знак"/>
    <w:basedOn w:val="a0"/>
    <w:link w:val="a5"/>
    <w:rsid w:val="00CD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231A0-167D-411E-B82E-CE58DFB365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D7D5AA-F140-4B96-8386-8ACB702E1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D72CD-0BCD-448A-A598-531447846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F94AF-F127-4A80-BCBB-F1BBF93C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Карикова Дарья Павловна</dc:creator>
  <cp:lastModifiedBy>Полякова Дарья Павловна</cp:lastModifiedBy>
  <cp:revision>12</cp:revision>
  <cp:lastPrinted>2023-09-06T10:05:00Z</cp:lastPrinted>
  <dcterms:created xsi:type="dcterms:W3CDTF">2023-09-07T15:40:00Z</dcterms:created>
  <dcterms:modified xsi:type="dcterms:W3CDTF">2024-09-20T11:09:00Z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