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233B8" w14:textId="77777777" w:rsidR="00443B5C" w:rsidRDefault="00211B27" w:rsidP="00041A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  <w:r w:rsidR="00D218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406E28" w14:textId="1666D710" w:rsidR="00211B27" w:rsidRPr="00453DC6" w:rsidRDefault="00D2186C" w:rsidP="00041A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11B27" w:rsidRPr="00453DC6">
        <w:rPr>
          <w:rFonts w:ascii="Times New Roman" w:hAnsi="Times New Roman" w:cs="Times New Roman"/>
          <w:sz w:val="28"/>
          <w:szCs w:val="28"/>
        </w:rPr>
        <w:t>виде секрета производства (ноу-хау)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22753C" w14:textId="7643E181" w:rsidR="00CE1AD8" w:rsidRPr="00CE1AD8" w:rsidRDefault="00B7216B" w:rsidP="00581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Технология </w:t>
      </w:r>
      <w:r w:rsidR="00C509CD" w:rsidRPr="00C509CD">
        <w:rPr>
          <w:rFonts w:ascii="Times New Roman" w:hAnsi="Times New Roman" w:cs="Times New Roman"/>
          <w:b/>
          <w:sz w:val="28"/>
          <w:szCs w:val="28"/>
        </w:rPr>
        <w:t>реализации эффективных моделей оценки удовлетворенности граждан предпенсионного возраста мерами поддержки</w:t>
      </w:r>
    </w:p>
    <w:p w14:paraId="785134BF" w14:textId="77777777" w:rsidR="00CE1AD8" w:rsidRDefault="00CE1AD8" w:rsidP="00041AA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EB1F122" w14:textId="36DE043A" w:rsidR="00443B5C" w:rsidRPr="00FD1B0E" w:rsidRDefault="00211B27" w:rsidP="00847F1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D0D0D" w:themeColor="text1" w:themeTint="F2"/>
        </w:rPr>
      </w:pPr>
      <w:r w:rsidRPr="00453DC6">
        <w:rPr>
          <w:rFonts w:ascii="Times New Roman" w:hAnsi="Times New Roman" w:cs="Times New Roman"/>
          <w:sz w:val="28"/>
          <w:szCs w:val="28"/>
        </w:rPr>
        <w:t>разработан в рамках</w:t>
      </w:r>
      <w:r w:rsidR="00334EA7">
        <w:rPr>
          <w:rFonts w:ascii="Times New Roman" w:hAnsi="Times New Roman" w:cs="Times New Roman"/>
          <w:sz w:val="28"/>
          <w:szCs w:val="28"/>
        </w:rPr>
        <w:t xml:space="preserve"> </w:t>
      </w:r>
      <w:r w:rsidR="00847F17">
        <w:rPr>
          <w:rFonts w:ascii="Times New Roman" w:hAnsi="Times New Roman" w:cs="Times New Roman"/>
          <w:sz w:val="28"/>
          <w:szCs w:val="28"/>
        </w:rPr>
        <w:t>государственного задания Финансового университета на 2021 год по теме</w:t>
      </w:r>
      <w:r w:rsidR="0035035D" w:rsidRPr="000533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35035D" w:rsidRPr="008F7777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«</w:t>
      </w:r>
      <w:r w:rsidR="00C50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РЕКОМЕНДАЦИЙ ПО ПОДДЕРЖКЕ ГРАЖДАН ПРЕДПЕНСИОННОГО ВОЗРАСТА</w:t>
      </w:r>
      <w:r w:rsidR="0097170B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»</w:t>
      </w:r>
    </w:p>
    <w:p w14:paraId="38E346CB" w14:textId="21ED2CD1" w:rsidR="00211B27" w:rsidRPr="00453DC6" w:rsidRDefault="0059125C" w:rsidP="00041A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41AA3">
        <w:rPr>
          <w:rFonts w:ascii="Times New Roman" w:hAnsi="Times New Roman" w:cs="Times New Roman"/>
          <w:sz w:val="28"/>
          <w:szCs w:val="28"/>
        </w:rPr>
        <w:t xml:space="preserve">2021 </w:t>
      </w:r>
      <w:r w:rsidR="00443B5C" w:rsidRPr="00041AA3">
        <w:rPr>
          <w:rFonts w:ascii="Times New Roman" w:hAnsi="Times New Roman" w:cs="Times New Roman"/>
          <w:sz w:val="28"/>
          <w:szCs w:val="28"/>
        </w:rPr>
        <w:t>г.</w:t>
      </w:r>
    </w:p>
    <w:p w14:paraId="68A29444" w14:textId="77777777" w:rsidR="00453DC6" w:rsidRPr="00453DC6" w:rsidRDefault="00561076" w:rsidP="00041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6E839475">
          <v:rect id="_x0000_i1025" style="width:0;height:1.5pt" o:hralign="center" o:hrstd="t" o:hr="t" fillcolor="#a0a0a0" stroked="f"/>
        </w:pict>
      </w:r>
    </w:p>
    <w:p w14:paraId="401EF668" w14:textId="77777777" w:rsidR="00EA076E" w:rsidRPr="00EA076E" w:rsidRDefault="00EA076E" w:rsidP="00041AA3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14:paraId="7EDFB75D" w14:textId="29339536" w:rsidR="00211B27" w:rsidRDefault="00453DC6" w:rsidP="00041A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4AB">
        <w:rPr>
          <w:rFonts w:ascii="Times New Roman" w:hAnsi="Times New Roman" w:cs="Times New Roman"/>
          <w:b/>
          <w:sz w:val="28"/>
          <w:szCs w:val="28"/>
        </w:rPr>
        <w:t>С</w:t>
      </w:r>
      <w:r w:rsidR="00211B27" w:rsidRPr="003004AB">
        <w:rPr>
          <w:rFonts w:ascii="Times New Roman" w:hAnsi="Times New Roman" w:cs="Times New Roman"/>
          <w:b/>
          <w:sz w:val="28"/>
          <w:szCs w:val="28"/>
        </w:rPr>
        <w:t>ведения об автор</w:t>
      </w:r>
      <w:r w:rsidR="00116DE4" w:rsidRPr="003004AB">
        <w:rPr>
          <w:rFonts w:ascii="Times New Roman" w:hAnsi="Times New Roman" w:cs="Times New Roman"/>
          <w:b/>
          <w:sz w:val="28"/>
          <w:szCs w:val="28"/>
        </w:rPr>
        <w:t>ах</w:t>
      </w:r>
      <w:r w:rsidR="00211B27" w:rsidRPr="003004AB">
        <w:rPr>
          <w:rFonts w:ascii="Times New Roman" w:hAnsi="Times New Roman" w:cs="Times New Roman"/>
          <w:b/>
          <w:sz w:val="28"/>
          <w:szCs w:val="28"/>
        </w:rPr>
        <w:t>:</w:t>
      </w:r>
    </w:p>
    <w:p w14:paraId="7E1730C4" w14:textId="5F5B6E68" w:rsidR="00443B5C" w:rsidRPr="00301887" w:rsidRDefault="00041AA3" w:rsidP="00041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3632" behindDoc="0" locked="0" layoutInCell="1" allowOverlap="1" wp14:anchorId="0E82711C" wp14:editId="0E73A57E">
            <wp:simplePos x="0" y="0"/>
            <wp:positionH relativeFrom="margin">
              <wp:posOffset>43180</wp:posOffset>
            </wp:positionH>
            <wp:positionV relativeFrom="paragraph">
              <wp:posOffset>95885</wp:posOffset>
            </wp:positionV>
            <wp:extent cx="994410" cy="145542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ет фот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1D59" w:rsidRPr="00F808B8">
        <w:rPr>
          <w:sz w:val="20"/>
          <w:szCs w:val="20"/>
        </w:rPr>
        <w:t xml:space="preserve"> </w:t>
      </w:r>
      <w:r w:rsidR="00443B5C">
        <w:rPr>
          <w:rFonts w:ascii="Times New Roman" w:hAnsi="Times New Roman" w:cs="Times New Roman"/>
          <w:b/>
          <w:sz w:val="28"/>
          <w:szCs w:val="28"/>
        </w:rPr>
        <w:t>Полевая М</w:t>
      </w:r>
      <w:r w:rsidR="00BC7543">
        <w:rPr>
          <w:rFonts w:ascii="Times New Roman" w:hAnsi="Times New Roman" w:cs="Times New Roman"/>
          <w:b/>
          <w:sz w:val="28"/>
          <w:szCs w:val="28"/>
        </w:rPr>
        <w:t>арина</w:t>
      </w:r>
      <w:r w:rsidR="00BC7543" w:rsidRPr="00BC75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7543">
        <w:rPr>
          <w:rFonts w:ascii="Times New Roman" w:hAnsi="Times New Roman" w:cs="Times New Roman"/>
          <w:b/>
          <w:sz w:val="28"/>
          <w:szCs w:val="28"/>
        </w:rPr>
        <w:t>Владимировна</w:t>
      </w:r>
      <w:r w:rsidR="00443B5C">
        <w:rPr>
          <w:rFonts w:ascii="Times New Roman" w:hAnsi="Times New Roman" w:cs="Times New Roman"/>
          <w:b/>
          <w:sz w:val="28"/>
          <w:szCs w:val="28"/>
        </w:rPr>
        <w:t>,</w:t>
      </w:r>
      <w:r w:rsidR="00443B5C" w:rsidRPr="00301887">
        <w:rPr>
          <w:rFonts w:ascii="Times New Roman" w:hAnsi="Times New Roman" w:cs="Times New Roman"/>
          <w:sz w:val="28"/>
          <w:szCs w:val="28"/>
        </w:rPr>
        <w:t xml:space="preserve"> д.э.н., </w:t>
      </w:r>
      <w:r w:rsidR="00443B5C">
        <w:rPr>
          <w:rFonts w:ascii="Times New Roman" w:hAnsi="Times New Roman" w:cs="Times New Roman"/>
          <w:sz w:val="28"/>
          <w:szCs w:val="28"/>
        </w:rPr>
        <w:t>доцент</w:t>
      </w:r>
      <w:r w:rsidR="00443B5C" w:rsidRPr="00301887">
        <w:rPr>
          <w:rFonts w:ascii="Times New Roman" w:hAnsi="Times New Roman" w:cs="Times New Roman"/>
          <w:sz w:val="28"/>
          <w:szCs w:val="28"/>
        </w:rPr>
        <w:t xml:space="preserve">, </w:t>
      </w:r>
      <w:r w:rsidR="009B5306">
        <w:rPr>
          <w:rFonts w:ascii="Times New Roman" w:hAnsi="Times New Roman" w:cs="Times New Roman"/>
          <w:sz w:val="28"/>
          <w:szCs w:val="28"/>
        </w:rPr>
        <w:t>рук.</w:t>
      </w:r>
      <w:r w:rsidR="00443B5C">
        <w:rPr>
          <w:rFonts w:ascii="Times New Roman" w:hAnsi="Times New Roman" w:cs="Times New Roman"/>
          <w:sz w:val="28"/>
          <w:szCs w:val="28"/>
        </w:rPr>
        <w:t xml:space="preserve"> </w:t>
      </w:r>
      <w:r w:rsidR="009B5306">
        <w:rPr>
          <w:rFonts w:ascii="Times New Roman" w:hAnsi="Times New Roman" w:cs="Times New Roman"/>
          <w:sz w:val="28"/>
          <w:szCs w:val="28"/>
        </w:rPr>
        <w:t>департамента психологии и развития человеческого капитала</w:t>
      </w:r>
      <w:r w:rsidR="00586C61">
        <w:rPr>
          <w:rFonts w:ascii="Times New Roman" w:hAnsi="Times New Roman" w:cs="Times New Roman"/>
          <w:sz w:val="28"/>
          <w:szCs w:val="28"/>
        </w:rPr>
        <w:t xml:space="preserve">, главный научный сотрудник </w:t>
      </w:r>
      <w:r w:rsidR="00586C61" w:rsidRPr="00571F8A">
        <w:rPr>
          <w:rFonts w:ascii="Times New Roman" w:hAnsi="Times New Roman" w:cs="Times New Roman"/>
          <w:sz w:val="28"/>
          <w:szCs w:val="28"/>
        </w:rPr>
        <w:t xml:space="preserve">Центра исследований экономического поведения личности </w:t>
      </w:r>
      <w:r w:rsidR="00586C61">
        <w:rPr>
          <w:rFonts w:ascii="Times New Roman" w:hAnsi="Times New Roman" w:cs="Times New Roman"/>
          <w:sz w:val="28"/>
          <w:szCs w:val="28"/>
        </w:rPr>
        <w:t>департамента психологии и развития человеческого капитала</w:t>
      </w:r>
    </w:p>
    <w:p w14:paraId="31A18191" w14:textId="2BE9E5C3" w:rsidR="00443B5C" w:rsidRPr="00301887" w:rsidRDefault="00443B5C" w:rsidP="00041A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sz w:val="28"/>
          <w:szCs w:val="28"/>
        </w:rPr>
        <w:t>Контакты:</w:t>
      </w:r>
    </w:p>
    <w:p w14:paraId="1BF46D8C" w14:textId="77777777" w:rsidR="00443B5C" w:rsidRPr="00301887" w:rsidRDefault="00443B5C" w:rsidP="00041A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(495)249</w:t>
      </w:r>
      <w:r w:rsidRPr="003018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51-66</w:t>
      </w:r>
    </w:p>
    <w:p w14:paraId="0B1B4D7C" w14:textId="5E956B72" w:rsidR="00443B5C" w:rsidRDefault="00561076" w:rsidP="00041AA3">
      <w:pPr>
        <w:spacing w:after="0" w:line="240" w:lineRule="auto"/>
        <w:rPr>
          <w:rStyle w:val="a9"/>
          <w:rFonts w:ascii="Times New Roman" w:hAnsi="Times New Roman" w:cs="Times New Roman"/>
          <w:sz w:val="28"/>
          <w:szCs w:val="28"/>
        </w:rPr>
      </w:pPr>
      <w:hyperlink r:id="rId8" w:history="1">
        <w:r w:rsidR="00443B5C" w:rsidRPr="007C160E">
          <w:rPr>
            <w:rStyle w:val="a9"/>
            <w:rFonts w:ascii="Times New Roman" w:hAnsi="Times New Roman" w:cs="Times New Roman"/>
            <w:sz w:val="28"/>
            <w:szCs w:val="28"/>
          </w:rPr>
          <w:t>MVPolevaya@fa.ru</w:t>
        </w:r>
      </w:hyperlink>
    </w:p>
    <w:p w14:paraId="5FF04807" w14:textId="77777777" w:rsidR="009B5306" w:rsidRPr="00F808B8" w:rsidRDefault="00443B5C" w:rsidP="00041AA3">
      <w:pPr>
        <w:spacing w:after="0" w:line="240" w:lineRule="auto"/>
        <w:jc w:val="both"/>
        <w:rPr>
          <w:sz w:val="20"/>
          <w:szCs w:val="20"/>
        </w:rPr>
      </w:pPr>
      <w:r w:rsidRPr="00F808B8">
        <w:rPr>
          <w:sz w:val="20"/>
          <w:szCs w:val="20"/>
        </w:rPr>
        <w:t xml:space="preserve"> </w:t>
      </w:r>
    </w:p>
    <w:p w14:paraId="56B8B414" w14:textId="0F280C35" w:rsidR="009B5306" w:rsidRPr="00F808B8" w:rsidRDefault="00443B5C" w:rsidP="00041AA3">
      <w:pPr>
        <w:spacing w:after="0" w:line="240" w:lineRule="auto"/>
        <w:jc w:val="both"/>
        <w:rPr>
          <w:sz w:val="20"/>
          <w:szCs w:val="20"/>
        </w:rPr>
      </w:pPr>
      <w:r w:rsidRPr="00F808B8">
        <w:rPr>
          <w:sz w:val="20"/>
          <w:szCs w:val="20"/>
        </w:rPr>
        <w:t xml:space="preserve"> </w:t>
      </w:r>
    </w:p>
    <w:p w14:paraId="666E5ACD" w14:textId="742D7F3D" w:rsidR="00D91863" w:rsidRDefault="00AE25BB" w:rsidP="00041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 wp14:anchorId="7C9156EA" wp14:editId="05A09982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984885" cy="1175385"/>
            <wp:effectExtent l="0" t="0" r="5715" b="5715"/>
            <wp:wrapThrough wrapText="bothSides">
              <wp:wrapPolygon edited="0">
                <wp:start x="0" y="0"/>
                <wp:lineTo x="0" y="21355"/>
                <wp:lineTo x="21308" y="21355"/>
                <wp:lineTo x="21308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3" r="8315"/>
                    <a:stretch/>
                  </pic:blipFill>
                  <pic:spPr bwMode="auto">
                    <a:xfrm>
                      <a:off x="0" y="0"/>
                      <a:ext cx="98488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863" w:rsidRPr="00956A80">
        <w:rPr>
          <w:rFonts w:ascii="Times New Roman" w:hAnsi="Times New Roman" w:cs="Times New Roman"/>
          <w:b/>
          <w:sz w:val="28"/>
          <w:szCs w:val="28"/>
        </w:rPr>
        <w:t>Камнева Е</w:t>
      </w:r>
      <w:r w:rsidR="00BC7543">
        <w:rPr>
          <w:rFonts w:ascii="Times New Roman" w:hAnsi="Times New Roman" w:cs="Times New Roman"/>
          <w:b/>
          <w:sz w:val="28"/>
          <w:szCs w:val="28"/>
        </w:rPr>
        <w:t>лена Владимировна</w:t>
      </w:r>
      <w:r w:rsidR="00D91863" w:rsidRPr="00956A80">
        <w:rPr>
          <w:rFonts w:ascii="Times New Roman" w:hAnsi="Times New Roman" w:cs="Times New Roman"/>
          <w:b/>
          <w:sz w:val="28"/>
          <w:szCs w:val="28"/>
        </w:rPr>
        <w:t>,</w:t>
      </w:r>
      <w:r w:rsidR="00D91863" w:rsidRPr="00956A80">
        <w:rPr>
          <w:rFonts w:ascii="Times New Roman" w:hAnsi="Times New Roman" w:cs="Times New Roman"/>
          <w:sz w:val="28"/>
          <w:szCs w:val="28"/>
        </w:rPr>
        <w:t xml:space="preserve"> </w:t>
      </w:r>
      <w:r w:rsidR="00D91863">
        <w:rPr>
          <w:rFonts w:ascii="Times New Roman" w:hAnsi="Times New Roman" w:cs="Times New Roman"/>
          <w:sz w:val="28"/>
          <w:szCs w:val="28"/>
        </w:rPr>
        <w:t>к</w:t>
      </w:r>
      <w:r w:rsidR="00D91863" w:rsidRPr="00956A80">
        <w:rPr>
          <w:rFonts w:ascii="Times New Roman" w:hAnsi="Times New Roman" w:cs="Times New Roman"/>
          <w:sz w:val="28"/>
          <w:szCs w:val="28"/>
        </w:rPr>
        <w:t>.</w:t>
      </w:r>
      <w:r w:rsidR="00D91863">
        <w:rPr>
          <w:rFonts w:ascii="Times New Roman" w:hAnsi="Times New Roman" w:cs="Times New Roman"/>
          <w:sz w:val="28"/>
          <w:szCs w:val="28"/>
        </w:rPr>
        <w:t xml:space="preserve"> психол</w:t>
      </w:r>
      <w:r w:rsidR="00D91863" w:rsidRPr="00956A80">
        <w:rPr>
          <w:rFonts w:ascii="Times New Roman" w:hAnsi="Times New Roman" w:cs="Times New Roman"/>
          <w:sz w:val="28"/>
          <w:szCs w:val="28"/>
        </w:rPr>
        <w:t xml:space="preserve">. </w:t>
      </w:r>
      <w:r w:rsidR="00D91863">
        <w:rPr>
          <w:rFonts w:ascii="Times New Roman" w:hAnsi="Times New Roman" w:cs="Times New Roman"/>
          <w:sz w:val="28"/>
          <w:szCs w:val="28"/>
        </w:rPr>
        <w:t xml:space="preserve">наук, </w:t>
      </w:r>
      <w:r w:rsidR="00D91863" w:rsidRPr="00956A80">
        <w:rPr>
          <w:rFonts w:ascii="Times New Roman" w:hAnsi="Times New Roman" w:cs="Times New Roman"/>
          <w:sz w:val="28"/>
          <w:szCs w:val="28"/>
        </w:rPr>
        <w:t xml:space="preserve">доцент, зам. </w:t>
      </w:r>
      <w:r w:rsidR="00140309">
        <w:rPr>
          <w:rFonts w:ascii="Times New Roman" w:hAnsi="Times New Roman" w:cs="Times New Roman"/>
          <w:sz w:val="28"/>
          <w:szCs w:val="28"/>
        </w:rPr>
        <w:t>руководителя департамента психологии и развития человеческого капитала по научной работе</w:t>
      </w:r>
      <w:r w:rsidR="00586C61">
        <w:rPr>
          <w:rFonts w:ascii="Times New Roman" w:hAnsi="Times New Roman" w:cs="Times New Roman"/>
          <w:sz w:val="28"/>
          <w:szCs w:val="28"/>
        </w:rPr>
        <w:t xml:space="preserve">, директор </w:t>
      </w:r>
      <w:r w:rsidR="00586C61" w:rsidRPr="00571F8A">
        <w:rPr>
          <w:rFonts w:ascii="Times New Roman" w:hAnsi="Times New Roman" w:cs="Times New Roman"/>
          <w:sz w:val="28"/>
          <w:szCs w:val="28"/>
        </w:rPr>
        <w:t xml:space="preserve">Центра исследований экономического поведения личности </w:t>
      </w:r>
      <w:r w:rsidR="00586C61">
        <w:rPr>
          <w:rFonts w:ascii="Times New Roman" w:hAnsi="Times New Roman" w:cs="Times New Roman"/>
          <w:sz w:val="28"/>
          <w:szCs w:val="28"/>
        </w:rPr>
        <w:t>департамента психологии и развития человеческого капитала</w:t>
      </w:r>
      <w:r w:rsidR="00D91863" w:rsidRPr="00956A8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9E56D2" w14:textId="6C3B9176" w:rsidR="00D91863" w:rsidRPr="00956A80" w:rsidRDefault="00D91863" w:rsidP="00041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A80">
        <w:rPr>
          <w:rFonts w:ascii="Times New Roman" w:hAnsi="Times New Roman" w:cs="Times New Roman"/>
          <w:sz w:val="28"/>
          <w:szCs w:val="28"/>
        </w:rPr>
        <w:t>Контакты:</w:t>
      </w:r>
    </w:p>
    <w:p w14:paraId="7F7582CA" w14:textId="32BBA294" w:rsidR="00D91863" w:rsidRPr="00EA3B0F" w:rsidRDefault="00041AA3" w:rsidP="00041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91863" w:rsidRPr="00956A80">
        <w:rPr>
          <w:rFonts w:ascii="Times New Roman" w:hAnsi="Times New Roman" w:cs="Times New Roman"/>
          <w:sz w:val="28"/>
          <w:szCs w:val="28"/>
        </w:rPr>
        <w:t>(495)249-51-</w:t>
      </w:r>
      <w:r w:rsidR="00D91863" w:rsidRPr="00EA3B0F">
        <w:rPr>
          <w:rFonts w:ascii="Times New Roman" w:hAnsi="Times New Roman" w:cs="Times New Roman"/>
          <w:sz w:val="28"/>
          <w:szCs w:val="28"/>
        </w:rPr>
        <w:t>68</w:t>
      </w:r>
    </w:p>
    <w:p w14:paraId="5A276AAE" w14:textId="5A20C62A" w:rsidR="00D91863" w:rsidRPr="00EA3B0F" w:rsidRDefault="00041AA3" w:rsidP="00041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</w:t>
      </w:r>
      <w:hyperlink r:id="rId10" w:history="1">
        <w:r w:rsidR="00D91863" w:rsidRPr="00E02AF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EKamneva</w:t>
        </w:r>
        <w:r w:rsidR="00D91863" w:rsidRPr="00E02AF8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="00D91863" w:rsidRPr="00E02AF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fa</w:t>
        </w:r>
        <w:r w:rsidR="00D91863" w:rsidRPr="00E02AF8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D91863" w:rsidRPr="00E02AF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2F117D5A" w14:textId="13471ABE" w:rsidR="00F808B8" w:rsidRDefault="00F808B8" w:rsidP="00041AA3">
      <w:pPr>
        <w:spacing w:after="0" w:line="240" w:lineRule="auto"/>
        <w:jc w:val="both"/>
        <w:rPr>
          <w:sz w:val="20"/>
          <w:szCs w:val="20"/>
        </w:rPr>
      </w:pPr>
    </w:p>
    <w:p w14:paraId="375E1545" w14:textId="1531E0D5" w:rsidR="003C755E" w:rsidRPr="00301887" w:rsidRDefault="003C755E" w:rsidP="003C75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30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1" wp14:anchorId="673563FE" wp14:editId="151FB399">
            <wp:simplePos x="0" y="0"/>
            <wp:positionH relativeFrom="margin">
              <wp:posOffset>-2540</wp:posOffset>
            </wp:positionH>
            <wp:positionV relativeFrom="paragraph">
              <wp:posOffset>59690</wp:posOffset>
            </wp:positionV>
            <wp:extent cx="861060" cy="1116965"/>
            <wp:effectExtent l="0" t="0" r="0" b="6985"/>
            <wp:wrapThrough wrapText="bothSides">
              <wp:wrapPolygon edited="0">
                <wp:start x="0" y="0"/>
                <wp:lineTo x="0" y="21367"/>
                <wp:lineTo x="21027" y="21367"/>
                <wp:lineTo x="21027" y="0"/>
                <wp:lineTo x="0" y="0"/>
              </wp:wrapPolygon>
            </wp:wrapThrough>
            <wp:docPr id="2" name="Рисунок 2" descr="Леонид Александрович Жигун (преподаватель РЭУ им. Плеханова) » СтудИз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еонид Александрович Жигун (преподаватель РЭУ им. Плеханова) » СтудИзб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1863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</w:rPr>
        <w:t>игун Л</w:t>
      </w:r>
      <w:r w:rsidR="00BC7543">
        <w:rPr>
          <w:rFonts w:ascii="Times New Roman" w:hAnsi="Times New Roman" w:cs="Times New Roman"/>
          <w:b/>
          <w:sz w:val="28"/>
          <w:szCs w:val="28"/>
        </w:rPr>
        <w:t xml:space="preserve">еонид Александрович, </w:t>
      </w:r>
      <w:r w:rsidRPr="009B5306">
        <w:rPr>
          <w:rFonts w:ascii="Times New Roman" w:hAnsi="Times New Roman" w:cs="Times New Roman"/>
          <w:sz w:val="28"/>
          <w:szCs w:val="28"/>
        </w:rPr>
        <w:t>д.э.н.,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543">
        <w:rPr>
          <w:rFonts w:ascii="Times New Roman" w:hAnsi="Times New Roman" w:cs="Times New Roman"/>
          <w:sz w:val="28"/>
          <w:szCs w:val="28"/>
        </w:rPr>
        <w:t>профессор, профессор кафедры государственного и муниципального управления Российского экономического университета имени Г.В. Плеханова, профессор Департамента психологии и развития человеческого капитала Факультета социальных наук и массовых коммуникаций</w:t>
      </w:r>
    </w:p>
    <w:p w14:paraId="2F62C8FE" w14:textId="77777777" w:rsidR="003C755E" w:rsidRDefault="003C755E" w:rsidP="003C7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306">
        <w:rPr>
          <w:rFonts w:ascii="Times New Roman" w:hAnsi="Times New Roman" w:cs="Times New Roman"/>
          <w:sz w:val="28"/>
          <w:szCs w:val="28"/>
        </w:rPr>
        <w:t>Контакты:</w:t>
      </w:r>
    </w:p>
    <w:p w14:paraId="7BC57257" w14:textId="63D5CA95" w:rsidR="003C755E" w:rsidRDefault="00561076" w:rsidP="003C755E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3C755E" w:rsidRPr="00E107BF">
          <w:rPr>
            <w:rStyle w:val="a9"/>
            <w:rFonts w:ascii="Times New Roman" w:hAnsi="Times New Roman" w:cs="Times New Roman"/>
            <w:sz w:val="28"/>
            <w:szCs w:val="28"/>
          </w:rPr>
          <w:t>lazhigun@fa.ru</w:t>
        </w:r>
      </w:hyperlink>
      <w:r w:rsidR="003C75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55CE21" w14:textId="062B031B" w:rsidR="003C2524" w:rsidRDefault="00041AA3" w:rsidP="00041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5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4656" behindDoc="0" locked="0" layoutInCell="1" allowOverlap="1" wp14:anchorId="14237CAE" wp14:editId="260AA382">
            <wp:simplePos x="0" y="0"/>
            <wp:positionH relativeFrom="column">
              <wp:posOffset>-2540</wp:posOffset>
            </wp:positionH>
            <wp:positionV relativeFrom="paragraph">
              <wp:posOffset>4445</wp:posOffset>
            </wp:positionV>
            <wp:extent cx="1074420" cy="1353820"/>
            <wp:effectExtent l="0" t="0" r="0" b="0"/>
            <wp:wrapSquare wrapText="bothSides"/>
            <wp:docPr id="7" name="Рисунок 7" descr="C:\Users\FA\Downloads\IMG_993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A\Downloads\IMG_9931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7" r="4944" b="17001"/>
                    <a:stretch/>
                  </pic:blipFill>
                  <pic:spPr bwMode="auto">
                    <a:xfrm>
                      <a:off x="0" y="0"/>
                      <a:ext cx="1074420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08B8" w:rsidRPr="00F808B8">
        <w:rPr>
          <w:sz w:val="20"/>
          <w:szCs w:val="20"/>
        </w:rPr>
        <w:t xml:space="preserve"> </w:t>
      </w:r>
      <w:r w:rsidR="003C2524">
        <w:rPr>
          <w:rFonts w:ascii="Times New Roman" w:hAnsi="Times New Roman" w:cs="Times New Roman"/>
          <w:b/>
          <w:sz w:val="28"/>
          <w:szCs w:val="28"/>
        </w:rPr>
        <w:t>Полевой С</w:t>
      </w:r>
      <w:r w:rsidR="00BC7543">
        <w:rPr>
          <w:rFonts w:ascii="Times New Roman" w:hAnsi="Times New Roman" w:cs="Times New Roman"/>
          <w:b/>
          <w:sz w:val="28"/>
          <w:szCs w:val="28"/>
        </w:rPr>
        <w:t>ергей Анатольевич</w:t>
      </w:r>
      <w:r w:rsidR="003C252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C2524">
        <w:rPr>
          <w:rFonts w:ascii="Times New Roman" w:hAnsi="Times New Roman" w:cs="Times New Roman"/>
          <w:sz w:val="28"/>
          <w:szCs w:val="28"/>
        </w:rPr>
        <w:t>д.</w:t>
      </w:r>
      <w:r w:rsidR="00571F8A">
        <w:rPr>
          <w:rFonts w:ascii="Times New Roman" w:hAnsi="Times New Roman" w:cs="Times New Roman"/>
          <w:sz w:val="28"/>
          <w:szCs w:val="28"/>
        </w:rPr>
        <w:t>т</w:t>
      </w:r>
      <w:r w:rsidR="003C2524">
        <w:rPr>
          <w:rFonts w:ascii="Times New Roman" w:hAnsi="Times New Roman" w:cs="Times New Roman"/>
          <w:sz w:val="28"/>
          <w:szCs w:val="28"/>
        </w:rPr>
        <w:t xml:space="preserve">.н., </w:t>
      </w:r>
      <w:r w:rsidR="00571F8A">
        <w:rPr>
          <w:rFonts w:ascii="Times New Roman" w:hAnsi="Times New Roman" w:cs="Times New Roman"/>
          <w:sz w:val="28"/>
          <w:szCs w:val="28"/>
        </w:rPr>
        <w:t>доцент</w:t>
      </w:r>
      <w:r w:rsidR="003C2524">
        <w:rPr>
          <w:rFonts w:ascii="Times New Roman" w:hAnsi="Times New Roman" w:cs="Times New Roman"/>
          <w:sz w:val="28"/>
          <w:szCs w:val="28"/>
        </w:rPr>
        <w:t>,</w:t>
      </w:r>
      <w:r w:rsidR="003C2524" w:rsidRPr="00571F8A">
        <w:rPr>
          <w:rFonts w:ascii="Times New Roman" w:hAnsi="Times New Roman" w:cs="Times New Roman"/>
          <w:sz w:val="28"/>
          <w:szCs w:val="28"/>
        </w:rPr>
        <w:t xml:space="preserve"> </w:t>
      </w:r>
      <w:r w:rsidR="00571F8A" w:rsidRPr="00571F8A">
        <w:rPr>
          <w:rFonts w:ascii="Times New Roman" w:hAnsi="Times New Roman" w:cs="Times New Roman"/>
          <w:sz w:val="28"/>
          <w:szCs w:val="28"/>
        </w:rPr>
        <w:t xml:space="preserve">профессор департамента </w:t>
      </w:r>
      <w:r w:rsidR="00571F8A">
        <w:rPr>
          <w:rFonts w:ascii="Times New Roman" w:hAnsi="Times New Roman" w:cs="Times New Roman"/>
          <w:sz w:val="28"/>
          <w:szCs w:val="28"/>
        </w:rPr>
        <w:t xml:space="preserve">управления бизнесом, главный научный сотрудник </w:t>
      </w:r>
      <w:r w:rsidR="00571F8A" w:rsidRPr="00571F8A">
        <w:rPr>
          <w:rFonts w:ascii="Times New Roman" w:hAnsi="Times New Roman" w:cs="Times New Roman"/>
          <w:sz w:val="28"/>
          <w:szCs w:val="28"/>
        </w:rPr>
        <w:t xml:space="preserve">Центра исследований экономического поведения личности </w:t>
      </w:r>
      <w:r w:rsidR="00571F8A">
        <w:rPr>
          <w:rFonts w:ascii="Times New Roman" w:hAnsi="Times New Roman" w:cs="Times New Roman"/>
          <w:sz w:val="28"/>
          <w:szCs w:val="28"/>
        </w:rPr>
        <w:t>департамента психологии и развития человеческого капитала</w:t>
      </w:r>
    </w:p>
    <w:p w14:paraId="2BD19DDC" w14:textId="4761D168" w:rsidR="003C2524" w:rsidRPr="00716D58" w:rsidRDefault="003C2524" w:rsidP="00041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D58">
        <w:rPr>
          <w:rFonts w:ascii="Times New Roman" w:hAnsi="Times New Roman" w:cs="Times New Roman"/>
          <w:sz w:val="28"/>
          <w:szCs w:val="28"/>
        </w:rPr>
        <w:t>Контакты:</w:t>
      </w:r>
    </w:p>
    <w:p w14:paraId="0E7E3420" w14:textId="223F75DF" w:rsidR="003C2524" w:rsidRDefault="00561076" w:rsidP="00041AA3">
      <w:pPr>
        <w:spacing w:after="0" w:line="240" w:lineRule="auto"/>
        <w:rPr>
          <w:rStyle w:val="a9"/>
          <w:rFonts w:ascii="Times New Roman" w:hAnsi="Times New Roman" w:cs="Times New Roman"/>
          <w:sz w:val="28"/>
          <w:szCs w:val="28"/>
        </w:rPr>
      </w:pPr>
      <w:hyperlink r:id="rId14" w:history="1">
        <w:r w:rsidR="007111E9" w:rsidRPr="00877099">
          <w:rPr>
            <w:rStyle w:val="a9"/>
          </w:rPr>
          <w:t xml:space="preserve"> </w:t>
        </w:r>
        <w:r w:rsidR="007111E9" w:rsidRPr="00877099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SAPolevoy</w:t>
        </w:r>
        <w:r w:rsidR="007111E9" w:rsidRPr="00877099">
          <w:rPr>
            <w:rStyle w:val="a9"/>
            <w:rFonts w:ascii="Times New Roman" w:hAnsi="Times New Roman" w:cs="Times New Roman"/>
            <w:sz w:val="28"/>
            <w:szCs w:val="28"/>
          </w:rPr>
          <w:t>@fa.ru</w:t>
        </w:r>
      </w:hyperlink>
    </w:p>
    <w:p w14:paraId="77999FA2" w14:textId="77777777" w:rsidR="00E36E18" w:rsidRDefault="00E36E18" w:rsidP="00041AA3">
      <w:pPr>
        <w:spacing w:after="0" w:line="240" w:lineRule="auto"/>
      </w:pPr>
    </w:p>
    <w:p w14:paraId="376E493B" w14:textId="73F7FBC7" w:rsidR="004348A1" w:rsidRDefault="004348A1" w:rsidP="00041AA3">
      <w:pPr>
        <w:spacing w:after="0" w:line="240" w:lineRule="auto"/>
      </w:pPr>
    </w:p>
    <w:p w14:paraId="7E228D0F" w14:textId="6D86CD47" w:rsidR="00F808B8" w:rsidRDefault="00F808B8" w:rsidP="00041AA3">
      <w:pPr>
        <w:spacing w:after="0" w:line="240" w:lineRule="auto"/>
        <w:jc w:val="both"/>
        <w:rPr>
          <w:sz w:val="20"/>
          <w:szCs w:val="20"/>
        </w:rPr>
      </w:pPr>
    </w:p>
    <w:p w14:paraId="24F5B2B7" w14:textId="536A44F9" w:rsidR="00780D20" w:rsidRDefault="00780D20" w:rsidP="00780D2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348A1"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4BAE5391" wp14:editId="13ADB3ED">
            <wp:simplePos x="0" y="0"/>
            <wp:positionH relativeFrom="column">
              <wp:posOffset>0</wp:posOffset>
            </wp:positionH>
            <wp:positionV relativeFrom="paragraph">
              <wp:posOffset>52705</wp:posOffset>
            </wp:positionV>
            <wp:extent cx="1058766" cy="1524000"/>
            <wp:effectExtent l="0" t="0" r="8255" b="0"/>
            <wp:wrapSquare wrapText="bothSides"/>
            <wp:docPr id="8" name="Рисунок 8" descr="C:\Users\FA\Downloads\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A\Downloads\Image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766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Симонова М</w:t>
      </w:r>
      <w:r w:rsidR="00BC7543">
        <w:rPr>
          <w:rFonts w:ascii="Times New Roman" w:hAnsi="Times New Roman" w:cs="Times New Roman"/>
          <w:b/>
          <w:sz w:val="28"/>
          <w:szCs w:val="28"/>
        </w:rPr>
        <w:t xml:space="preserve">аргарита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BC7543">
        <w:rPr>
          <w:rFonts w:ascii="Times New Roman" w:hAnsi="Times New Roman" w:cs="Times New Roman"/>
          <w:b/>
          <w:sz w:val="28"/>
          <w:szCs w:val="28"/>
        </w:rPr>
        <w:t>ихайловна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к.с.н., доцент,</w:t>
      </w:r>
      <w:r w:rsidRPr="00571F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доцент департамента психологии и развития человеческого капитала, ведущий научный сотрудник </w:t>
      </w:r>
      <w:r w:rsidRPr="00571F8A">
        <w:rPr>
          <w:rFonts w:ascii="Times New Roman" w:hAnsi="Times New Roman" w:cs="Times New Roman"/>
          <w:sz w:val="28"/>
          <w:szCs w:val="28"/>
        </w:rPr>
        <w:t xml:space="preserve">Центра исследований экономического поведения личности </w:t>
      </w:r>
      <w:r>
        <w:rPr>
          <w:rFonts w:ascii="Times New Roman" w:hAnsi="Times New Roman" w:cs="Times New Roman"/>
          <w:sz w:val="28"/>
          <w:szCs w:val="28"/>
        </w:rPr>
        <w:t>департамента психологии и развития человеческого капитала</w:t>
      </w:r>
    </w:p>
    <w:p w14:paraId="00D5D5CD" w14:textId="77777777" w:rsidR="00780D20" w:rsidRPr="00716D58" w:rsidRDefault="00780D20" w:rsidP="0078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D58">
        <w:rPr>
          <w:rFonts w:ascii="Times New Roman" w:hAnsi="Times New Roman" w:cs="Times New Roman"/>
          <w:sz w:val="28"/>
          <w:szCs w:val="28"/>
        </w:rPr>
        <w:t>Контакты:</w:t>
      </w:r>
    </w:p>
    <w:p w14:paraId="2677B93F" w14:textId="77777777" w:rsidR="00780D20" w:rsidRDefault="00561076" w:rsidP="00780D20">
      <w:pPr>
        <w:spacing w:after="0" w:line="240" w:lineRule="auto"/>
        <w:rPr>
          <w:rStyle w:val="a9"/>
          <w:rFonts w:ascii="Times New Roman" w:hAnsi="Times New Roman" w:cs="Times New Roman"/>
          <w:sz w:val="28"/>
          <w:szCs w:val="28"/>
        </w:rPr>
      </w:pPr>
      <w:hyperlink r:id="rId16" w:history="1">
        <w:r w:rsidR="00780D20" w:rsidRPr="00877099">
          <w:rPr>
            <w:rStyle w:val="a9"/>
            <w:rFonts w:ascii="Times New Roman" w:hAnsi="Times New Roman" w:cs="Times New Roman"/>
            <w:sz w:val="28"/>
            <w:szCs w:val="28"/>
          </w:rPr>
          <w:t>mmsimonova@fa.ru</w:t>
        </w:r>
      </w:hyperlink>
    </w:p>
    <w:p w14:paraId="21CB81F8" w14:textId="238A7EC2" w:rsidR="00F808B8" w:rsidRDefault="00F808B8" w:rsidP="00041AA3">
      <w:pPr>
        <w:spacing w:after="0" w:line="240" w:lineRule="auto"/>
        <w:rPr>
          <w:rStyle w:val="a9"/>
          <w:rFonts w:ascii="Times New Roman" w:hAnsi="Times New Roman" w:cs="Times New Roman"/>
          <w:sz w:val="28"/>
          <w:szCs w:val="28"/>
        </w:rPr>
      </w:pPr>
    </w:p>
    <w:p w14:paraId="132DA0DC" w14:textId="1600D5CE" w:rsidR="00F808B8" w:rsidRDefault="00F808B8" w:rsidP="00041AA3">
      <w:pPr>
        <w:spacing w:after="0" w:line="240" w:lineRule="auto"/>
        <w:rPr>
          <w:rStyle w:val="a9"/>
          <w:rFonts w:ascii="Times New Roman" w:hAnsi="Times New Roman" w:cs="Times New Roman"/>
          <w:sz w:val="28"/>
          <w:szCs w:val="28"/>
        </w:rPr>
      </w:pPr>
    </w:p>
    <w:p w14:paraId="3677E0A9" w14:textId="001EFCF5" w:rsidR="00443B5C" w:rsidRDefault="003D53F2" w:rsidP="00041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C10">
        <w:rPr>
          <w:rFonts w:ascii="Times New Roman" w:hAnsi="Times New Roman" w:cs="Times New Roman"/>
          <w:b/>
          <w:sz w:val="28"/>
          <w:szCs w:val="28"/>
        </w:rPr>
        <w:t>РЕКЛАМНО-ТЕХНИЧЕСКОЕ ОПИСАНИЕ</w:t>
      </w:r>
    </w:p>
    <w:p w14:paraId="3F724624" w14:textId="77777777" w:rsidR="00261B85" w:rsidRDefault="00261B85" w:rsidP="00041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E6E2CB" w14:textId="39307753" w:rsidR="003004AB" w:rsidRPr="005D05AF" w:rsidRDefault="003004AB" w:rsidP="00041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E3A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Информация о технологии и научном (научно-техническом) заделе: </w:t>
      </w:r>
      <w:r w:rsidRPr="008E3AB7">
        <w:rPr>
          <w:rFonts w:ascii="Times New Roman" w:hAnsi="Times New Roman" w:cs="Times New Roman"/>
          <w:sz w:val="28"/>
          <w:szCs w:val="28"/>
        </w:rPr>
        <w:t xml:space="preserve">РИД относится к </w:t>
      </w:r>
      <w:r w:rsidR="00F92592" w:rsidRPr="008E3AB7">
        <w:rPr>
          <w:rFonts w:ascii="Times New Roman" w:hAnsi="Times New Roman" w:cs="Times New Roman"/>
          <w:sz w:val="28"/>
          <w:szCs w:val="28"/>
        </w:rPr>
        <w:t xml:space="preserve">диагностическим </w:t>
      </w:r>
      <w:r w:rsidR="00F92592" w:rsidRPr="005D05AF">
        <w:rPr>
          <w:rFonts w:ascii="Times New Roman" w:hAnsi="Times New Roman" w:cs="Times New Roman"/>
          <w:sz w:val="28"/>
          <w:szCs w:val="28"/>
        </w:rPr>
        <w:t>программам</w:t>
      </w:r>
      <w:r w:rsidRPr="005D05AF">
        <w:rPr>
          <w:rFonts w:ascii="Times New Roman" w:hAnsi="Times New Roman" w:cs="Times New Roman"/>
          <w:sz w:val="28"/>
          <w:szCs w:val="28"/>
        </w:rPr>
        <w:t>, установленн</w:t>
      </w:r>
      <w:r w:rsidR="00F92592" w:rsidRPr="005D05AF">
        <w:rPr>
          <w:rFonts w:ascii="Times New Roman" w:hAnsi="Times New Roman" w:cs="Times New Roman"/>
          <w:sz w:val="28"/>
          <w:szCs w:val="28"/>
        </w:rPr>
        <w:t>ы</w:t>
      </w:r>
      <w:r w:rsidRPr="005D05AF">
        <w:rPr>
          <w:rFonts w:ascii="Times New Roman" w:hAnsi="Times New Roman" w:cs="Times New Roman"/>
          <w:sz w:val="28"/>
          <w:szCs w:val="28"/>
        </w:rPr>
        <w:t>м на любом виде вычислительн</w:t>
      </w:r>
      <w:r w:rsidR="00F92592" w:rsidRPr="005D05AF">
        <w:rPr>
          <w:rFonts w:ascii="Times New Roman" w:hAnsi="Times New Roman" w:cs="Times New Roman"/>
          <w:sz w:val="28"/>
          <w:szCs w:val="28"/>
        </w:rPr>
        <w:t>ых</w:t>
      </w:r>
      <w:r w:rsidRPr="005D05AF">
        <w:rPr>
          <w:rFonts w:ascii="Times New Roman" w:hAnsi="Times New Roman" w:cs="Times New Roman"/>
          <w:sz w:val="28"/>
          <w:szCs w:val="28"/>
        </w:rPr>
        <w:t xml:space="preserve"> устройств.</w:t>
      </w:r>
    </w:p>
    <w:p w14:paraId="7D97667A" w14:textId="030333FB" w:rsidR="003004AB" w:rsidRPr="0044523E" w:rsidRDefault="003004AB" w:rsidP="00041A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5AF">
        <w:rPr>
          <w:rFonts w:ascii="Times New Roman" w:hAnsi="Times New Roman" w:cs="Times New Roman"/>
          <w:sz w:val="28"/>
          <w:szCs w:val="28"/>
        </w:rPr>
        <w:t>Результатом явля</w:t>
      </w:r>
      <w:r w:rsidR="005D05AF" w:rsidRPr="005D05AF">
        <w:rPr>
          <w:rFonts w:ascii="Times New Roman" w:hAnsi="Times New Roman" w:cs="Times New Roman"/>
          <w:sz w:val="28"/>
          <w:szCs w:val="28"/>
        </w:rPr>
        <w:t>ю</w:t>
      </w:r>
      <w:r w:rsidRPr="005D05AF">
        <w:rPr>
          <w:rFonts w:ascii="Times New Roman" w:hAnsi="Times New Roman" w:cs="Times New Roman"/>
          <w:sz w:val="28"/>
          <w:szCs w:val="28"/>
        </w:rPr>
        <w:t xml:space="preserve">тся </w:t>
      </w:r>
      <w:r w:rsidR="00EB61A8" w:rsidRPr="00EB61A8">
        <w:rPr>
          <w:rFonts w:ascii="Times New Roman" w:hAnsi="Times New Roman" w:cs="Times New Roman"/>
          <w:sz w:val="28"/>
          <w:szCs w:val="28"/>
        </w:rPr>
        <w:t>рекомендации по реализации эффективных моделей оценки удовлетворенности граждан предпенсионного возраста мерами поддержки</w:t>
      </w:r>
      <w:r w:rsidR="00F822DD">
        <w:rPr>
          <w:rFonts w:ascii="Times New Roman" w:hAnsi="Times New Roman" w:cs="Times New Roman"/>
          <w:sz w:val="28"/>
          <w:szCs w:val="28"/>
        </w:rPr>
        <w:t>. Несмотря на то, что д</w:t>
      </w:r>
      <w:r w:rsidR="00F822DD" w:rsidRPr="00F822DD">
        <w:rPr>
          <w:rFonts w:ascii="Times New Roman" w:hAnsi="Times New Roman" w:cs="Times New Roman"/>
          <w:sz w:val="28"/>
          <w:szCs w:val="28"/>
        </w:rPr>
        <w:t xml:space="preserve">ля снижения неблагоприятных последствий пенсионной реформы 2019–2024 годов, правительством предпринят комплекс разнонаправленных мер по поддержке граждан предпенсионного возраста, из-за отсутствия необходимых аналитических средств разнонаправленной оценки восприятия и отношения граждан к их последствиям, в госорганах регулирования социальной сферы усиливается неопределенность в части понимания достаточности и адекватности принимаемых мер поддержки. Указанное обстоятельство определило необходимость разработки рекомендаций по реализации эффективных моделей оценки удовлетворенности граждан предпенсионного возраста мерами поддержки и их применения органами власти. </w:t>
      </w:r>
      <w:r w:rsidR="005D05AF" w:rsidRPr="005D05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434344" w14:textId="235602CC" w:rsidR="003004AB" w:rsidRPr="008E3AB7" w:rsidRDefault="003004AB" w:rsidP="00041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AB7">
        <w:rPr>
          <w:rFonts w:ascii="Times New Roman" w:eastAsia="Times New Roman" w:hAnsi="Times New Roman" w:cs="Times New Roman"/>
          <w:color w:val="000000"/>
          <w:sz w:val="28"/>
          <w:szCs w:val="28"/>
        </w:rPr>
        <w:t>РИД подготовлен в рамках научно-исследовательской работы по теме: «</w:t>
      </w:r>
      <w:r w:rsidR="00EB61A8" w:rsidRPr="00EB61A8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рекомендаций по поддержке граждан предпенсионного возраста</w:t>
      </w:r>
      <w:r w:rsidRPr="008E3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выполненной по </w:t>
      </w:r>
      <w:r w:rsidR="0059125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прикладной научно-исследовательской работе в 2021 году.</w:t>
      </w:r>
    </w:p>
    <w:p w14:paraId="0B858DC1" w14:textId="1DE3B309" w:rsidR="003004AB" w:rsidRPr="00904547" w:rsidRDefault="0097170B" w:rsidP="00041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A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Степень готовности к внедрению инновационного проекта</w:t>
      </w:r>
      <w:r w:rsidRPr="008E3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DB13E0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заявленн</w:t>
      </w:r>
      <w:r w:rsidR="00DB13E0" w:rsidRPr="00DB13E0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CD33F7" w:rsidRPr="00DB1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61A8" w:rsidRPr="00EB61A8">
        <w:rPr>
          <w:rFonts w:ascii="Times New Roman" w:hAnsi="Times New Roman" w:cs="Times New Roman"/>
          <w:sz w:val="28"/>
          <w:szCs w:val="28"/>
        </w:rPr>
        <w:t xml:space="preserve">рекомендации по реализации эффективных моделей оценки удовлетворенности граждан предпенсионного </w:t>
      </w:r>
      <w:r w:rsidR="00EB61A8" w:rsidRPr="00ED15EB">
        <w:rPr>
          <w:rFonts w:ascii="Times New Roman" w:hAnsi="Times New Roman" w:cs="Times New Roman"/>
          <w:sz w:val="28"/>
          <w:szCs w:val="28"/>
        </w:rPr>
        <w:t>возраста мерами поддержки</w:t>
      </w:r>
      <w:r w:rsidR="00DB13E0" w:rsidRPr="00ED1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доведены</w:t>
      </w:r>
      <w:r w:rsidR="005819B8" w:rsidRPr="00ED1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конкретных </w:t>
      </w:r>
      <w:r w:rsidR="00ED15EB" w:rsidRPr="00ED15E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моделей, выстроена методология их применения</w:t>
      </w:r>
      <w:r w:rsidR="00D415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1587">
        <w:rPr>
          <w:rFonts w:ascii="Times New Roman" w:hAnsi="Times New Roman" w:cs="Times New Roman"/>
          <w:sz w:val="28"/>
          <w:szCs w:val="28"/>
        </w:rPr>
        <w:t>на федеральном и региональном уровнях, профильными министерствами и службами федеральных органов власти, департаментами и службами субъектов федерации</w:t>
      </w:r>
      <w:r w:rsidR="00ED15EB" w:rsidRPr="00ED15E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01FED99" w14:textId="42E0E616" w:rsidR="00904547" w:rsidRPr="00B434CA" w:rsidRDefault="001969C0" w:rsidP="00041A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547">
        <w:rPr>
          <w:rFonts w:ascii="Times New Roman" w:eastAsia="Times New Roman" w:hAnsi="Times New Roman" w:cs="Times New Roman"/>
          <w:i/>
          <w:iCs/>
          <w:sz w:val="28"/>
          <w:szCs w:val="28"/>
        </w:rPr>
        <w:t>Новизна технологии, отличие от аналогов</w:t>
      </w:r>
      <w:r w:rsidRPr="0090454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6528D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 понимания </w:t>
      </w:r>
      <w:r w:rsidR="0056528D" w:rsidRPr="00F822DD">
        <w:rPr>
          <w:rFonts w:ascii="Times New Roman" w:hAnsi="Times New Roman" w:cs="Times New Roman"/>
          <w:sz w:val="28"/>
          <w:szCs w:val="28"/>
        </w:rPr>
        <w:t xml:space="preserve">достаточности и адекватности принимаемых мер </w:t>
      </w:r>
      <w:r w:rsidR="0056528D">
        <w:rPr>
          <w:rFonts w:ascii="Times New Roman" w:hAnsi="Times New Roman" w:cs="Times New Roman"/>
          <w:sz w:val="28"/>
          <w:szCs w:val="28"/>
        </w:rPr>
        <w:t xml:space="preserve">для </w:t>
      </w:r>
      <w:r w:rsidR="0056528D" w:rsidRPr="00F822DD">
        <w:rPr>
          <w:rFonts w:ascii="Times New Roman" w:hAnsi="Times New Roman" w:cs="Times New Roman"/>
          <w:sz w:val="28"/>
          <w:szCs w:val="28"/>
        </w:rPr>
        <w:t>поддержки</w:t>
      </w:r>
      <w:r w:rsidR="0056528D">
        <w:rPr>
          <w:rFonts w:ascii="Times New Roman" w:hAnsi="Times New Roman" w:cs="Times New Roman"/>
          <w:sz w:val="28"/>
          <w:szCs w:val="28"/>
        </w:rPr>
        <w:t xml:space="preserve"> граждан передпенсионного возраста </w:t>
      </w:r>
      <w:r w:rsidR="00B434CA">
        <w:rPr>
          <w:rFonts w:ascii="Times New Roman" w:hAnsi="Times New Roman" w:cs="Times New Roman"/>
          <w:sz w:val="28"/>
          <w:szCs w:val="28"/>
        </w:rPr>
        <w:t xml:space="preserve">в органах государственной власти и социальной защиты </w:t>
      </w:r>
      <w:r w:rsidR="0056528D">
        <w:rPr>
          <w:rFonts w:ascii="Times New Roman" w:hAnsi="Times New Roman" w:cs="Times New Roman"/>
          <w:sz w:val="28"/>
          <w:szCs w:val="28"/>
        </w:rPr>
        <w:t>и отсутс</w:t>
      </w:r>
      <w:r w:rsidR="00B434CA">
        <w:rPr>
          <w:rFonts w:ascii="Times New Roman" w:hAnsi="Times New Roman" w:cs="Times New Roman"/>
          <w:sz w:val="28"/>
          <w:szCs w:val="28"/>
        </w:rPr>
        <w:t>т</w:t>
      </w:r>
      <w:r w:rsidR="0056528D">
        <w:rPr>
          <w:rFonts w:ascii="Times New Roman" w:hAnsi="Times New Roman" w:cs="Times New Roman"/>
          <w:sz w:val="28"/>
          <w:szCs w:val="28"/>
        </w:rPr>
        <w:t>ви</w:t>
      </w:r>
      <w:r w:rsidR="00B434CA">
        <w:rPr>
          <w:rFonts w:ascii="Times New Roman" w:hAnsi="Times New Roman" w:cs="Times New Roman"/>
          <w:sz w:val="28"/>
          <w:szCs w:val="28"/>
        </w:rPr>
        <w:t>е</w:t>
      </w:r>
      <w:r w:rsidR="0056528D">
        <w:rPr>
          <w:rFonts w:ascii="Times New Roman" w:hAnsi="Times New Roman" w:cs="Times New Roman"/>
          <w:sz w:val="28"/>
          <w:szCs w:val="28"/>
        </w:rPr>
        <w:t xml:space="preserve"> </w:t>
      </w:r>
      <w:r w:rsidR="00026598">
        <w:rPr>
          <w:rFonts w:ascii="Times New Roman" w:hAnsi="Times New Roman" w:cs="Times New Roman"/>
          <w:sz w:val="28"/>
          <w:szCs w:val="28"/>
        </w:rPr>
        <w:t xml:space="preserve">у них научно обоснованного </w:t>
      </w:r>
      <w:r w:rsidR="0056528D">
        <w:rPr>
          <w:rFonts w:ascii="Times New Roman" w:hAnsi="Times New Roman" w:cs="Times New Roman"/>
          <w:sz w:val="28"/>
          <w:szCs w:val="28"/>
        </w:rPr>
        <w:t xml:space="preserve">инструментария </w:t>
      </w:r>
      <w:r w:rsidR="00B434CA">
        <w:rPr>
          <w:rFonts w:ascii="Times New Roman" w:hAnsi="Times New Roman" w:cs="Times New Roman"/>
          <w:sz w:val="28"/>
          <w:szCs w:val="28"/>
        </w:rPr>
        <w:t>по данной проблематике</w:t>
      </w:r>
      <w:r w:rsidR="0056528D">
        <w:rPr>
          <w:rFonts w:ascii="Times New Roman" w:hAnsi="Times New Roman" w:cs="Times New Roman"/>
          <w:sz w:val="28"/>
          <w:szCs w:val="28"/>
        </w:rPr>
        <w:t xml:space="preserve"> об</w:t>
      </w:r>
      <w:r w:rsidR="00B434CA">
        <w:rPr>
          <w:rFonts w:ascii="Times New Roman" w:hAnsi="Times New Roman" w:cs="Times New Roman"/>
          <w:sz w:val="28"/>
          <w:szCs w:val="28"/>
        </w:rPr>
        <w:t>у</w:t>
      </w:r>
      <w:r w:rsidR="0056528D">
        <w:rPr>
          <w:rFonts w:ascii="Times New Roman" w:hAnsi="Times New Roman" w:cs="Times New Roman"/>
          <w:sz w:val="28"/>
          <w:szCs w:val="28"/>
        </w:rPr>
        <w:t>славливает новизну</w:t>
      </w:r>
      <w:r w:rsidR="00B434CA">
        <w:rPr>
          <w:rFonts w:ascii="Times New Roman" w:hAnsi="Times New Roman" w:cs="Times New Roman"/>
          <w:sz w:val="28"/>
          <w:szCs w:val="28"/>
        </w:rPr>
        <w:t xml:space="preserve"> разработанного </w:t>
      </w:r>
      <w:r w:rsidR="0056528D">
        <w:rPr>
          <w:rFonts w:ascii="Times New Roman" w:hAnsi="Times New Roman" w:cs="Times New Roman"/>
          <w:sz w:val="28"/>
          <w:szCs w:val="28"/>
        </w:rPr>
        <w:t>материала</w:t>
      </w:r>
      <w:r w:rsidR="00904547" w:rsidRPr="00B434CA">
        <w:rPr>
          <w:rFonts w:ascii="Times New Roman" w:hAnsi="Times New Roman" w:cs="Times New Roman"/>
          <w:sz w:val="28"/>
          <w:szCs w:val="28"/>
        </w:rPr>
        <w:t>.</w:t>
      </w:r>
      <w:r w:rsidR="0056528D" w:rsidRPr="00B434CA">
        <w:rPr>
          <w:rFonts w:ascii="Times New Roman" w:hAnsi="Times New Roman" w:cs="Times New Roman"/>
          <w:sz w:val="28"/>
          <w:szCs w:val="28"/>
        </w:rPr>
        <w:t xml:space="preserve"> При этом предложенные рекомендации не только </w:t>
      </w:r>
      <w:r w:rsidR="00B434CA">
        <w:rPr>
          <w:rFonts w:ascii="Times New Roman" w:hAnsi="Times New Roman" w:cs="Times New Roman"/>
          <w:sz w:val="28"/>
          <w:szCs w:val="28"/>
        </w:rPr>
        <w:t>предоставля</w:t>
      </w:r>
      <w:r w:rsidR="0056528D" w:rsidRPr="00B434CA">
        <w:rPr>
          <w:rFonts w:ascii="Times New Roman" w:hAnsi="Times New Roman" w:cs="Times New Roman"/>
          <w:sz w:val="28"/>
          <w:szCs w:val="28"/>
        </w:rPr>
        <w:t xml:space="preserve">ют такой инструментарий органам власти, </w:t>
      </w:r>
      <w:r w:rsidR="00B434CA">
        <w:rPr>
          <w:rFonts w:ascii="Times New Roman" w:hAnsi="Times New Roman" w:cs="Times New Roman"/>
          <w:sz w:val="28"/>
          <w:szCs w:val="28"/>
        </w:rPr>
        <w:t>что</w:t>
      </w:r>
      <w:r w:rsidR="0056528D" w:rsidRPr="00B434CA">
        <w:rPr>
          <w:rFonts w:ascii="Times New Roman" w:hAnsi="Times New Roman" w:cs="Times New Roman"/>
          <w:sz w:val="28"/>
          <w:szCs w:val="28"/>
        </w:rPr>
        <w:t xml:space="preserve"> позволя</w:t>
      </w:r>
      <w:r w:rsidR="00B434CA">
        <w:rPr>
          <w:rFonts w:ascii="Times New Roman" w:hAnsi="Times New Roman" w:cs="Times New Roman"/>
          <w:sz w:val="28"/>
          <w:szCs w:val="28"/>
        </w:rPr>
        <w:t>е</w:t>
      </w:r>
      <w:r w:rsidR="0056528D" w:rsidRPr="00B434CA">
        <w:rPr>
          <w:rFonts w:ascii="Times New Roman" w:hAnsi="Times New Roman" w:cs="Times New Roman"/>
          <w:sz w:val="28"/>
          <w:szCs w:val="28"/>
        </w:rPr>
        <w:t>т снизить неблагоприятные последствия реформы, но и формируют базу для дальнейшей разработки подобных рекомендаций.</w:t>
      </w:r>
    </w:p>
    <w:p w14:paraId="5C550EB9" w14:textId="78196D43" w:rsidR="001969C0" w:rsidRPr="00904547" w:rsidRDefault="001969C0" w:rsidP="00041A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5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Технологические преимущества (технические или другие потребительские свойства)</w:t>
      </w:r>
      <w:r w:rsidRPr="00904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13E78" w:rsidRPr="0090454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предложенн</w:t>
      </w:r>
      <w:r w:rsidR="005B2BE6" w:rsidRPr="00904547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CD33F7" w:rsidRPr="00904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61A8" w:rsidRPr="00EB61A8">
        <w:rPr>
          <w:rFonts w:ascii="Times New Roman" w:hAnsi="Times New Roman" w:cs="Times New Roman"/>
          <w:sz w:val="28"/>
          <w:szCs w:val="28"/>
        </w:rPr>
        <w:t>рекомендации по реализации эффективных моделей оценки удовлетворенности граждан предпенсионного возраста мерами поддержки</w:t>
      </w:r>
      <w:r w:rsidR="00BD0DDD" w:rsidRPr="009045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позволят </w:t>
      </w:r>
      <w:r w:rsidR="00ED15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повысить качество поддержки предпенсионеров органами государственной власти и организациями социальной защиты</w:t>
      </w:r>
      <w:r w:rsidRPr="00904547">
        <w:rPr>
          <w:rFonts w:ascii="Times New Roman" w:hAnsi="Times New Roman" w:cs="Times New Roman"/>
          <w:sz w:val="28"/>
          <w:szCs w:val="28"/>
        </w:rPr>
        <w:t>.</w:t>
      </w:r>
    </w:p>
    <w:p w14:paraId="3DCD2A13" w14:textId="7E08ED79" w:rsidR="001C6D20" w:rsidRPr="008E3AB7" w:rsidRDefault="001C6D20" w:rsidP="00041A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5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Экономические </w:t>
      </w:r>
      <w:r w:rsidRPr="00ED15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преимущества</w:t>
      </w:r>
      <w:r w:rsidRPr="00ED1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B521A" w:rsidRPr="00ED15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позволяет эффективно использовать выделяемые финансовые ресурсы </w:t>
      </w:r>
      <w:r w:rsidR="00ED15EB" w:rsidRPr="00ED15EB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поддержку предпенсионеров</w:t>
      </w:r>
      <w:r w:rsidRPr="00ED15E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28D4B6C" w14:textId="459449C1" w:rsidR="00F00335" w:rsidRPr="00EC4DB0" w:rsidRDefault="001C6D20" w:rsidP="00041AA3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8E3A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Область возможного использования</w:t>
      </w:r>
      <w:r w:rsidRPr="008E3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EC4DB0" w:rsidRPr="00EC4DB0">
        <w:rPr>
          <w:rFonts w:asciiTheme="majorBidi" w:hAnsiTheme="majorBidi" w:cstheme="majorBidi"/>
          <w:sz w:val="28"/>
          <w:szCs w:val="28"/>
        </w:rPr>
        <w:t xml:space="preserve">органы власти всех уровней управления; </w:t>
      </w:r>
      <w:r w:rsidR="00EB61A8" w:rsidRPr="00EB61A8">
        <w:rPr>
          <w:rFonts w:asciiTheme="majorBidi" w:hAnsiTheme="majorBidi" w:cstheme="majorBidi"/>
          <w:sz w:val="28"/>
          <w:szCs w:val="28"/>
        </w:rPr>
        <w:t>организации социальной защиты, общественные объединения пенсионеров и граждан предпенсионного возраста</w:t>
      </w:r>
      <w:r w:rsidR="00FB7111" w:rsidRPr="00EC4DB0">
        <w:rPr>
          <w:rFonts w:asciiTheme="majorBidi" w:hAnsiTheme="majorBidi" w:cstheme="majorBidi"/>
          <w:sz w:val="28"/>
          <w:szCs w:val="28"/>
        </w:rPr>
        <w:t>.</w:t>
      </w:r>
    </w:p>
    <w:p w14:paraId="1804F2D6" w14:textId="0FB52E27" w:rsidR="001C6D20" w:rsidRPr="008E3AB7" w:rsidRDefault="001C6D20" w:rsidP="00041AA3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8E3A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Сопутствующие полезные эффекты</w:t>
      </w:r>
      <w:r w:rsidRPr="008E3A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41AA3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8E3AB7">
        <w:rPr>
          <w:rFonts w:asciiTheme="majorBidi" w:hAnsiTheme="majorBidi" w:cstheme="majorBidi"/>
          <w:sz w:val="28"/>
          <w:szCs w:val="28"/>
        </w:rPr>
        <w:t xml:space="preserve">ффект для </w:t>
      </w:r>
      <w:r w:rsidR="00EB61A8" w:rsidRPr="00EC4DB0">
        <w:rPr>
          <w:rFonts w:asciiTheme="majorBidi" w:hAnsiTheme="majorBidi" w:cstheme="majorBidi"/>
          <w:sz w:val="28"/>
          <w:szCs w:val="28"/>
        </w:rPr>
        <w:t>орган</w:t>
      </w:r>
      <w:r w:rsidR="00EB61A8">
        <w:rPr>
          <w:rFonts w:asciiTheme="majorBidi" w:hAnsiTheme="majorBidi" w:cstheme="majorBidi"/>
          <w:sz w:val="28"/>
          <w:szCs w:val="28"/>
        </w:rPr>
        <w:t>ов</w:t>
      </w:r>
      <w:r w:rsidR="00EB61A8" w:rsidRPr="00EC4DB0">
        <w:rPr>
          <w:rFonts w:asciiTheme="majorBidi" w:hAnsiTheme="majorBidi" w:cstheme="majorBidi"/>
          <w:sz w:val="28"/>
          <w:szCs w:val="28"/>
        </w:rPr>
        <w:t xml:space="preserve"> власти всех уровней управления</w:t>
      </w:r>
      <w:r w:rsidR="00EB61A8">
        <w:rPr>
          <w:rFonts w:asciiTheme="majorBidi" w:hAnsiTheme="majorBidi" w:cstheme="majorBidi"/>
          <w:sz w:val="28"/>
          <w:szCs w:val="28"/>
        </w:rPr>
        <w:t>,</w:t>
      </w:r>
      <w:r w:rsidR="00EB61A8" w:rsidRPr="00EC4DB0">
        <w:rPr>
          <w:rFonts w:asciiTheme="majorBidi" w:hAnsiTheme="majorBidi" w:cstheme="majorBidi"/>
          <w:sz w:val="28"/>
          <w:szCs w:val="28"/>
        </w:rPr>
        <w:t xml:space="preserve"> </w:t>
      </w:r>
      <w:r w:rsidR="00EB61A8" w:rsidRPr="00EB61A8">
        <w:rPr>
          <w:rFonts w:asciiTheme="majorBidi" w:hAnsiTheme="majorBidi" w:cstheme="majorBidi"/>
          <w:sz w:val="28"/>
          <w:szCs w:val="28"/>
        </w:rPr>
        <w:t>организаци</w:t>
      </w:r>
      <w:r w:rsidR="00EB61A8">
        <w:rPr>
          <w:rFonts w:asciiTheme="majorBidi" w:hAnsiTheme="majorBidi" w:cstheme="majorBidi"/>
          <w:sz w:val="28"/>
          <w:szCs w:val="28"/>
        </w:rPr>
        <w:t>й</w:t>
      </w:r>
      <w:r w:rsidR="00EB61A8" w:rsidRPr="00EB61A8">
        <w:rPr>
          <w:rFonts w:asciiTheme="majorBidi" w:hAnsiTheme="majorBidi" w:cstheme="majorBidi"/>
          <w:sz w:val="28"/>
          <w:szCs w:val="28"/>
        </w:rPr>
        <w:t xml:space="preserve"> социальной защиты, общественны</w:t>
      </w:r>
      <w:r w:rsidR="00EB61A8">
        <w:rPr>
          <w:rFonts w:asciiTheme="majorBidi" w:hAnsiTheme="majorBidi" w:cstheme="majorBidi"/>
          <w:sz w:val="28"/>
          <w:szCs w:val="28"/>
        </w:rPr>
        <w:t>х</w:t>
      </w:r>
      <w:r w:rsidR="00EB61A8" w:rsidRPr="00EB61A8">
        <w:rPr>
          <w:rFonts w:asciiTheme="majorBidi" w:hAnsiTheme="majorBidi" w:cstheme="majorBidi"/>
          <w:sz w:val="28"/>
          <w:szCs w:val="28"/>
        </w:rPr>
        <w:t xml:space="preserve"> объединени</w:t>
      </w:r>
      <w:r w:rsidR="00EB61A8">
        <w:rPr>
          <w:rFonts w:asciiTheme="majorBidi" w:hAnsiTheme="majorBidi" w:cstheme="majorBidi"/>
          <w:sz w:val="28"/>
          <w:szCs w:val="28"/>
        </w:rPr>
        <w:t>й</w:t>
      </w:r>
      <w:r w:rsidR="00EB61A8" w:rsidRPr="00EB61A8">
        <w:rPr>
          <w:rFonts w:asciiTheme="majorBidi" w:hAnsiTheme="majorBidi" w:cstheme="majorBidi"/>
          <w:sz w:val="28"/>
          <w:szCs w:val="28"/>
        </w:rPr>
        <w:t xml:space="preserve"> пенсионеров и граждан предпенсионного возраста</w:t>
      </w:r>
      <w:r w:rsidR="00FB71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</w:t>
      </w:r>
      <w:r w:rsidR="00FB7111" w:rsidRPr="008E3AB7">
        <w:rPr>
          <w:rFonts w:asciiTheme="majorBidi" w:hAnsiTheme="majorBidi" w:cstheme="majorBidi"/>
          <w:sz w:val="28"/>
          <w:szCs w:val="28"/>
        </w:rPr>
        <w:t xml:space="preserve"> </w:t>
      </w:r>
      <w:r w:rsidR="00026598">
        <w:rPr>
          <w:rFonts w:asciiTheme="majorBidi" w:hAnsiTheme="majorBidi" w:cstheme="majorBidi"/>
          <w:sz w:val="28"/>
          <w:szCs w:val="28"/>
        </w:rPr>
        <w:t>заключается в том, что</w:t>
      </w:r>
      <w:r w:rsidRPr="008E3AB7">
        <w:rPr>
          <w:rFonts w:asciiTheme="majorBidi" w:hAnsiTheme="majorBidi" w:cstheme="majorBidi"/>
          <w:sz w:val="28"/>
          <w:szCs w:val="28"/>
        </w:rPr>
        <w:t>:</w:t>
      </w:r>
    </w:p>
    <w:p w14:paraId="72CEBB95" w14:textId="6154026E" w:rsidR="00CC25C3" w:rsidRDefault="00CC25C3" w:rsidP="002053CF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профильным министерствам федеральных органов власти, департаментам и службам субъектов федерации для оценки эффективности оказания мер поддержки предпенсионеров предлагаются инструментарий и мероприятия по его применению для контроля за мерами поддержки предпенсионеров и по </w:t>
      </w:r>
      <w:r>
        <w:rPr>
          <w:rFonts w:ascii="Times New Roman" w:hAnsi="Times New Roman" w:cs="Times New Roman"/>
          <w:sz w:val="28"/>
          <w:szCs w:val="28"/>
        </w:rPr>
        <w:lastRenderedPageBreak/>
        <w:t>мониторингу изменения ожиданий предпенсионеров в каждой их четырех сфер их поддержки: трудовых и имущественных отношений, здоровья и услуг;</w:t>
      </w:r>
    </w:p>
    <w:p w14:paraId="51A27E0E" w14:textId="2137C008" w:rsidR="002053CF" w:rsidRDefault="002053CF" w:rsidP="002053CF">
      <w:pPr>
        <w:pStyle w:val="ad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используя методологию, методический подход к анализу опросов и построенную линейную модель многофакторных регрессионных взаимосвязей между предлагаемыми органами власти различными видами льгот и гарантий и ожиданиями предпенсионеров профильные министерства и службы федеральных органов власти, департаменты и службы субъектов федерации получают </w:t>
      </w:r>
      <w:r w:rsidR="00CC25C3">
        <w:rPr>
          <w:rFonts w:ascii="Times New Roman" w:hAnsi="Times New Roman" w:cs="Times New Roman"/>
          <w:sz w:val="28"/>
          <w:szCs w:val="28"/>
        </w:rPr>
        <w:t>базу</w:t>
      </w:r>
      <w:r>
        <w:rPr>
          <w:rFonts w:ascii="Times New Roman" w:hAnsi="Times New Roman" w:cs="Times New Roman"/>
          <w:sz w:val="28"/>
          <w:szCs w:val="28"/>
        </w:rPr>
        <w:t xml:space="preserve"> для разработки концепций эффективных стратегий социально-экономического развития и программ удовлетворения ожиданий граждан, находящихся в предпенсионном возрасте, от мер поддержки;</w:t>
      </w:r>
    </w:p>
    <w:p w14:paraId="6106C69C" w14:textId="1E493B14" w:rsidR="002053CF" w:rsidRDefault="002053CF" w:rsidP="002053CF">
      <w:pPr>
        <w:pStyle w:val="ad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применяя линейную многофакторную регрессионную модель оценки ожиданий от мер поддержки гражданами предпенсионного возраста</w:t>
      </w:r>
      <w:r w:rsidRPr="00205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федеральном и региональном уровнях, профильные министерства и службы федеральных органов власти, департаменты и службы субъектов федерации получают методический аппарат для разработки эффективных программ и проектов оказания мер поддержки предпенсионерам;</w:t>
      </w:r>
    </w:p>
    <w:p w14:paraId="3070FCF2" w14:textId="15B53B34" w:rsidR="002053CF" w:rsidRPr="002053CF" w:rsidRDefault="008E3AB7" w:rsidP="00041AA3">
      <w:pPr>
        <w:pStyle w:val="ad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3CF">
        <w:rPr>
          <w:rFonts w:asciiTheme="majorBidi" w:hAnsiTheme="majorBidi" w:cstheme="majorBidi"/>
          <w:sz w:val="28"/>
          <w:szCs w:val="28"/>
        </w:rPr>
        <w:t xml:space="preserve">- </w:t>
      </w:r>
      <w:r w:rsidR="00ED15EB" w:rsidRPr="00205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</w:t>
      </w:r>
      <w:r w:rsidR="0002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жаются</w:t>
      </w:r>
      <w:r w:rsidR="00ED15EB" w:rsidRPr="00205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неблагоприятные последствия реформы</w:t>
      </w:r>
      <w:r w:rsidR="00205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C79BB32" w14:textId="2023274C" w:rsidR="00125282" w:rsidRPr="002053CF" w:rsidRDefault="002053CF" w:rsidP="00041AA3">
      <w:pPr>
        <w:pStyle w:val="ad"/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05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2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</w:t>
      </w:r>
      <w:r w:rsidR="00ED15EB" w:rsidRPr="00205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</w:t>
      </w:r>
      <w:r w:rsidR="00026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D15EB" w:rsidRPr="00205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дальнейшей разработки подобных рекомендаций</w:t>
      </w:r>
      <w:r w:rsidR="00125282" w:rsidRPr="002053CF">
        <w:rPr>
          <w:rFonts w:asciiTheme="majorBidi" w:hAnsiTheme="majorBidi" w:cstheme="majorBidi"/>
          <w:sz w:val="28"/>
          <w:szCs w:val="28"/>
        </w:rPr>
        <w:t>.</w:t>
      </w:r>
    </w:p>
    <w:p w14:paraId="37870AE6" w14:textId="04731F45" w:rsidR="00CD33F7" w:rsidRDefault="00CD33F7" w:rsidP="00041A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33F7" w:rsidSect="00FF7184">
      <w:headerReference w:type="default" r:id="rId17"/>
      <w:pgSz w:w="11906" w:h="16838"/>
      <w:pgMar w:top="1134" w:right="56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F9626" w14:textId="77777777" w:rsidR="00561076" w:rsidRDefault="00561076" w:rsidP="00DC5845">
      <w:pPr>
        <w:spacing w:after="0" w:line="240" w:lineRule="auto"/>
      </w:pPr>
      <w:r>
        <w:separator/>
      </w:r>
    </w:p>
  </w:endnote>
  <w:endnote w:type="continuationSeparator" w:id="0">
    <w:p w14:paraId="32115F9E" w14:textId="77777777" w:rsidR="00561076" w:rsidRDefault="00561076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F80CB" w14:textId="77777777" w:rsidR="00561076" w:rsidRDefault="00561076" w:rsidP="00DC5845">
      <w:pPr>
        <w:spacing w:after="0" w:line="240" w:lineRule="auto"/>
      </w:pPr>
      <w:r>
        <w:separator/>
      </w:r>
    </w:p>
  </w:footnote>
  <w:footnote w:type="continuationSeparator" w:id="0">
    <w:p w14:paraId="2036E9A3" w14:textId="77777777" w:rsidR="00561076" w:rsidRDefault="00561076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89F63F9" w14:textId="6952DCAB" w:rsidR="00DC5845" w:rsidRPr="00DC5845" w:rsidRDefault="00DC5845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B7216B">
          <w:rPr>
            <w:rFonts w:ascii="Times New Roman" w:hAnsi="Times New Roman" w:cs="Times New Roman"/>
            <w:noProof/>
          </w:rPr>
          <w:t>2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14:paraId="35CAF4A4" w14:textId="77777777"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E0A66"/>
    <w:multiLevelType w:val="hybridMultilevel"/>
    <w:tmpl w:val="4C1C30CA"/>
    <w:lvl w:ilvl="0" w:tplc="0DAE2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F09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CF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67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56F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F48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A4B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2A8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B26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0115F"/>
    <w:rsid w:val="000234AD"/>
    <w:rsid w:val="00026598"/>
    <w:rsid w:val="00040313"/>
    <w:rsid w:val="00041AA3"/>
    <w:rsid w:val="00063FFC"/>
    <w:rsid w:val="000B2B43"/>
    <w:rsid w:val="000C0812"/>
    <w:rsid w:val="000C24BD"/>
    <w:rsid w:val="000E4FFE"/>
    <w:rsid w:val="000F4DCC"/>
    <w:rsid w:val="00116DE4"/>
    <w:rsid w:val="00125282"/>
    <w:rsid w:val="0012548E"/>
    <w:rsid w:val="00140309"/>
    <w:rsid w:val="00142792"/>
    <w:rsid w:val="00142825"/>
    <w:rsid w:val="00152334"/>
    <w:rsid w:val="00165285"/>
    <w:rsid w:val="001969C0"/>
    <w:rsid w:val="001C6D20"/>
    <w:rsid w:val="001D0947"/>
    <w:rsid w:val="001D7EE5"/>
    <w:rsid w:val="001E5FBB"/>
    <w:rsid w:val="0020241C"/>
    <w:rsid w:val="002053CF"/>
    <w:rsid w:val="00211B27"/>
    <w:rsid w:val="00225387"/>
    <w:rsid w:val="00234998"/>
    <w:rsid w:val="0024403F"/>
    <w:rsid w:val="00250532"/>
    <w:rsid w:val="00261B85"/>
    <w:rsid w:val="002650D5"/>
    <w:rsid w:val="00276E1E"/>
    <w:rsid w:val="002927F3"/>
    <w:rsid w:val="002A3CB7"/>
    <w:rsid w:val="002A51EB"/>
    <w:rsid w:val="002A66BD"/>
    <w:rsid w:val="002C7E9E"/>
    <w:rsid w:val="002D6B32"/>
    <w:rsid w:val="002D6F2A"/>
    <w:rsid w:val="003004AB"/>
    <w:rsid w:val="00320B03"/>
    <w:rsid w:val="003348A0"/>
    <w:rsid w:val="00334EA7"/>
    <w:rsid w:val="00337CAC"/>
    <w:rsid w:val="0034524A"/>
    <w:rsid w:val="0035035D"/>
    <w:rsid w:val="003652C0"/>
    <w:rsid w:val="00371FAD"/>
    <w:rsid w:val="003927D1"/>
    <w:rsid w:val="003A1A0C"/>
    <w:rsid w:val="003B3AF9"/>
    <w:rsid w:val="003C2524"/>
    <w:rsid w:val="003C755E"/>
    <w:rsid w:val="003D53F2"/>
    <w:rsid w:val="003F35BC"/>
    <w:rsid w:val="00424841"/>
    <w:rsid w:val="004315D5"/>
    <w:rsid w:val="004348A1"/>
    <w:rsid w:val="004350F3"/>
    <w:rsid w:val="00443B5C"/>
    <w:rsid w:val="0044523E"/>
    <w:rsid w:val="00453DC6"/>
    <w:rsid w:val="00471D62"/>
    <w:rsid w:val="0048379C"/>
    <w:rsid w:val="00486A43"/>
    <w:rsid w:val="00490582"/>
    <w:rsid w:val="00490BFF"/>
    <w:rsid w:val="004E50CD"/>
    <w:rsid w:val="004E53D2"/>
    <w:rsid w:val="004F1030"/>
    <w:rsid w:val="005002D6"/>
    <w:rsid w:val="00527A94"/>
    <w:rsid w:val="00534825"/>
    <w:rsid w:val="00561076"/>
    <w:rsid w:val="0056528D"/>
    <w:rsid w:val="00571F8A"/>
    <w:rsid w:val="0058139E"/>
    <w:rsid w:val="005819B8"/>
    <w:rsid w:val="00586C61"/>
    <w:rsid w:val="0059125C"/>
    <w:rsid w:val="005B2BE6"/>
    <w:rsid w:val="005B73EF"/>
    <w:rsid w:val="005D05AF"/>
    <w:rsid w:val="005F22B0"/>
    <w:rsid w:val="00603E0A"/>
    <w:rsid w:val="0061118D"/>
    <w:rsid w:val="00613E78"/>
    <w:rsid w:val="006157D0"/>
    <w:rsid w:val="00637037"/>
    <w:rsid w:val="0064541C"/>
    <w:rsid w:val="00661CDB"/>
    <w:rsid w:val="006A4252"/>
    <w:rsid w:val="006A5BAB"/>
    <w:rsid w:val="006B1FF1"/>
    <w:rsid w:val="006E4DBD"/>
    <w:rsid w:val="00710B1E"/>
    <w:rsid w:val="007111E9"/>
    <w:rsid w:val="007454CC"/>
    <w:rsid w:val="00766D3A"/>
    <w:rsid w:val="00771982"/>
    <w:rsid w:val="00773370"/>
    <w:rsid w:val="0077425A"/>
    <w:rsid w:val="007746CC"/>
    <w:rsid w:val="00780D20"/>
    <w:rsid w:val="00791D59"/>
    <w:rsid w:val="00797679"/>
    <w:rsid w:val="007B137F"/>
    <w:rsid w:val="007D6C00"/>
    <w:rsid w:val="00803179"/>
    <w:rsid w:val="008114CD"/>
    <w:rsid w:val="008126FC"/>
    <w:rsid w:val="00847F17"/>
    <w:rsid w:val="008522EA"/>
    <w:rsid w:val="0086180A"/>
    <w:rsid w:val="00863B68"/>
    <w:rsid w:val="008A011A"/>
    <w:rsid w:val="008B521A"/>
    <w:rsid w:val="008C6976"/>
    <w:rsid w:val="008E3AB7"/>
    <w:rsid w:val="009000AF"/>
    <w:rsid w:val="00904547"/>
    <w:rsid w:val="009065DE"/>
    <w:rsid w:val="009334F8"/>
    <w:rsid w:val="00945F07"/>
    <w:rsid w:val="00945FC8"/>
    <w:rsid w:val="00966D19"/>
    <w:rsid w:val="0097170B"/>
    <w:rsid w:val="00976650"/>
    <w:rsid w:val="009835C9"/>
    <w:rsid w:val="009A2001"/>
    <w:rsid w:val="009A23B4"/>
    <w:rsid w:val="009B5306"/>
    <w:rsid w:val="009B60BC"/>
    <w:rsid w:val="009C0811"/>
    <w:rsid w:val="009E2038"/>
    <w:rsid w:val="009F4F44"/>
    <w:rsid w:val="00A03C30"/>
    <w:rsid w:val="00A53403"/>
    <w:rsid w:val="00A75A67"/>
    <w:rsid w:val="00A81EF0"/>
    <w:rsid w:val="00AD46F4"/>
    <w:rsid w:val="00AE25BB"/>
    <w:rsid w:val="00AF26D5"/>
    <w:rsid w:val="00B12A54"/>
    <w:rsid w:val="00B320FF"/>
    <w:rsid w:val="00B3211B"/>
    <w:rsid w:val="00B41C49"/>
    <w:rsid w:val="00B434CA"/>
    <w:rsid w:val="00B52C87"/>
    <w:rsid w:val="00B7216B"/>
    <w:rsid w:val="00BC7543"/>
    <w:rsid w:val="00BD0DDD"/>
    <w:rsid w:val="00C119C4"/>
    <w:rsid w:val="00C129D8"/>
    <w:rsid w:val="00C46D10"/>
    <w:rsid w:val="00C509CD"/>
    <w:rsid w:val="00C51CC3"/>
    <w:rsid w:val="00C654E2"/>
    <w:rsid w:val="00C72960"/>
    <w:rsid w:val="00C939C2"/>
    <w:rsid w:val="00CA1774"/>
    <w:rsid w:val="00CC25C3"/>
    <w:rsid w:val="00CD33F7"/>
    <w:rsid w:val="00CD42DF"/>
    <w:rsid w:val="00CE1AD8"/>
    <w:rsid w:val="00D0642E"/>
    <w:rsid w:val="00D2186C"/>
    <w:rsid w:val="00D244CC"/>
    <w:rsid w:val="00D41587"/>
    <w:rsid w:val="00D417FF"/>
    <w:rsid w:val="00D63AEC"/>
    <w:rsid w:val="00D64A9A"/>
    <w:rsid w:val="00D75C36"/>
    <w:rsid w:val="00D91863"/>
    <w:rsid w:val="00DB13E0"/>
    <w:rsid w:val="00DB3D04"/>
    <w:rsid w:val="00DC5845"/>
    <w:rsid w:val="00DD5C90"/>
    <w:rsid w:val="00E20F1B"/>
    <w:rsid w:val="00E27C2B"/>
    <w:rsid w:val="00E3196D"/>
    <w:rsid w:val="00E33482"/>
    <w:rsid w:val="00E36E18"/>
    <w:rsid w:val="00E56C5A"/>
    <w:rsid w:val="00E66747"/>
    <w:rsid w:val="00E92C91"/>
    <w:rsid w:val="00EA076E"/>
    <w:rsid w:val="00EB61A8"/>
    <w:rsid w:val="00EC10FB"/>
    <w:rsid w:val="00EC4DB0"/>
    <w:rsid w:val="00ED15EB"/>
    <w:rsid w:val="00F00335"/>
    <w:rsid w:val="00F240AF"/>
    <w:rsid w:val="00F3385F"/>
    <w:rsid w:val="00F600FA"/>
    <w:rsid w:val="00F808B8"/>
    <w:rsid w:val="00F822DD"/>
    <w:rsid w:val="00F92592"/>
    <w:rsid w:val="00F940BF"/>
    <w:rsid w:val="00FA785A"/>
    <w:rsid w:val="00FB7111"/>
    <w:rsid w:val="00FD1B0E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9AA9D3"/>
  <w15:docId w15:val="{282A32B9-4888-48E0-9BE6-0CEF7BC3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Hyperlink"/>
    <w:basedOn w:val="a0"/>
    <w:uiPriority w:val="99"/>
    <w:unhideWhenUsed/>
    <w:rsid w:val="00443B5C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unhideWhenUsed/>
    <w:rsid w:val="00966D1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66D1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66D19"/>
    <w:rPr>
      <w:vertAlign w:val="superscript"/>
    </w:rPr>
  </w:style>
  <w:style w:type="paragraph" w:styleId="ad">
    <w:name w:val="No Spacing"/>
    <w:uiPriority w:val="1"/>
    <w:qFormat/>
    <w:rsid w:val="001252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7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Polevaya@fa.ru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jpeg"/><Relationship Id="rId12" Type="http://schemas.openxmlformats.org/officeDocument/2006/relationships/hyperlink" Target="mailto:lazhigun@fa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mmsimonova@fa.ru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mailto:EKamneva@fa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%20SAPolevoy@fa.ru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D66AE8-40E8-4B00-84AD-39BE1245B1DB}"/>
</file>

<file path=customXml/itemProps2.xml><?xml version="1.0" encoding="utf-8"?>
<ds:datastoreItem xmlns:ds="http://schemas.openxmlformats.org/officeDocument/2006/customXml" ds:itemID="{955CCAE0-13DC-4EE8-B4F6-EB2AF43DE563}"/>
</file>

<file path=customXml/itemProps3.xml><?xml version="1.0" encoding="utf-8"?>
<ds:datastoreItem xmlns:ds="http://schemas.openxmlformats.org/officeDocument/2006/customXml" ds:itemID="{0AF22DDB-4AF0-48E7-893F-5459DA2B11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Технология реализации эффективных моделей оценки удовлетворенности граждан предпенсионного возраста мерами поддержки (рекламно-техническое описание)</dc:title>
  <dc:subject/>
  <dc:creator>Дивнова Мария Алексеевна</dc:creator>
  <cp:keywords/>
  <dc:description/>
  <cp:lastModifiedBy>Белгородцев Виктор Петрович</cp:lastModifiedBy>
  <cp:revision>2</cp:revision>
  <dcterms:created xsi:type="dcterms:W3CDTF">2021-09-28T07:44:00Z</dcterms:created>
  <dcterms:modified xsi:type="dcterms:W3CDTF">2021-09-28T07:44:00Z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