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24AD" w14:textId="77777777" w:rsidR="009A164D" w:rsidRDefault="009A164D" w:rsidP="00EE04EF">
      <w:pPr>
        <w:jc w:val="center"/>
      </w:pPr>
    </w:p>
    <w:p w14:paraId="668E8EA3" w14:textId="77777777" w:rsidR="008D34F7" w:rsidRDefault="008D34F7" w:rsidP="006C0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Рекламно-техническое описание результата интеллектуальной деятельности</w:t>
      </w:r>
    </w:p>
    <w:p w14:paraId="1EF71D03" w14:textId="77777777" w:rsidR="008D34F7" w:rsidRDefault="008D34F7" w:rsidP="006C0B32">
      <w:pPr>
        <w:spacing w:line="240" w:lineRule="auto"/>
        <w:jc w:val="center"/>
        <w:rPr>
          <w:color w:val="000000"/>
          <w:sz w:val="27"/>
          <w:szCs w:val="27"/>
        </w:rPr>
      </w:pPr>
      <w:bookmarkStart w:id="0" w:name="_heading=h.30j0zll" w:colFirst="0" w:colLast="0"/>
      <w:bookmarkEnd w:id="0"/>
      <w:r>
        <w:rPr>
          <w:color w:val="000000"/>
          <w:sz w:val="27"/>
          <w:szCs w:val="27"/>
        </w:rPr>
        <w:t xml:space="preserve">Результат интеллектуальной деятельности в виде секрета производства (ноу-хау) </w:t>
      </w:r>
    </w:p>
    <w:p w14:paraId="2BE895DD" w14:textId="41726E2E" w:rsidR="00905FAE" w:rsidRDefault="00A92B5E" w:rsidP="006C0B32">
      <w:pPr>
        <w:spacing w:line="240" w:lineRule="auto"/>
        <w:jc w:val="center"/>
        <w:rPr>
          <w:sz w:val="27"/>
          <w:szCs w:val="27"/>
        </w:rPr>
      </w:pPr>
      <w:bookmarkStart w:id="1" w:name="_Hlk512363429"/>
      <w:r w:rsidRPr="00E047CF">
        <w:rPr>
          <w:b/>
          <w:bCs w:val="0"/>
          <w:color w:val="000000"/>
        </w:rPr>
        <w:t xml:space="preserve"> </w:t>
      </w:r>
      <w:r w:rsidR="00E047CF" w:rsidRPr="00E360DD">
        <w:rPr>
          <w:bCs w:val="0"/>
          <w:color w:val="000000"/>
        </w:rPr>
        <w:t>«</w:t>
      </w:r>
      <w:bookmarkStart w:id="2" w:name="_GoBack"/>
      <w:r w:rsidR="00E360DD" w:rsidRPr="00E360DD">
        <w:rPr>
          <w:bCs w:val="0"/>
          <w:color w:val="000000"/>
        </w:rPr>
        <w:t>Методика определения п</w:t>
      </w:r>
      <w:r>
        <w:rPr>
          <w:color w:val="000000"/>
        </w:rPr>
        <w:t>ерспективны</w:t>
      </w:r>
      <w:r w:rsidR="00E360DD">
        <w:rPr>
          <w:color w:val="000000"/>
        </w:rPr>
        <w:t>х</w:t>
      </w:r>
      <w:r>
        <w:rPr>
          <w:color w:val="000000"/>
        </w:rPr>
        <w:t xml:space="preserve"> направлени</w:t>
      </w:r>
      <w:r w:rsidR="00E360DD">
        <w:rPr>
          <w:color w:val="000000"/>
        </w:rPr>
        <w:t>й</w:t>
      </w:r>
      <w:r>
        <w:rPr>
          <w:color w:val="000000"/>
        </w:rPr>
        <w:t xml:space="preserve"> развития экономических зон туристско-рекреационной деятельности</w:t>
      </w:r>
      <w:bookmarkEnd w:id="2"/>
      <w:r w:rsidR="00E047CF" w:rsidRPr="00FD438C">
        <w:rPr>
          <w:rFonts w:eastAsia="Times New Roman"/>
          <w:b/>
          <w:bCs w:val="0"/>
        </w:rPr>
        <w:t>»</w:t>
      </w:r>
      <w:r w:rsidR="00E047CF" w:rsidRPr="00FD438C">
        <w:rPr>
          <w:sz w:val="27"/>
          <w:szCs w:val="27"/>
        </w:rPr>
        <w:t>,</w:t>
      </w:r>
    </w:p>
    <w:p w14:paraId="1E89A2FF" w14:textId="3AB31AE6" w:rsidR="006C0B32" w:rsidRPr="00ED2807" w:rsidRDefault="00E047CF" w:rsidP="00ED2807">
      <w:pPr>
        <w:spacing w:line="240" w:lineRule="auto"/>
        <w:rPr>
          <w:bCs w:val="0"/>
        </w:rPr>
      </w:pPr>
      <w:r w:rsidRPr="00ED2807">
        <w:rPr>
          <w:sz w:val="27"/>
          <w:szCs w:val="27"/>
        </w:rPr>
        <w:t>разработан в рамках НИР ВТК-ГЗ-</w:t>
      </w:r>
      <w:r w:rsidR="00ED2807" w:rsidRPr="00ED2807">
        <w:rPr>
          <w:color w:val="2C2D2E"/>
          <w:sz w:val="23"/>
          <w:szCs w:val="23"/>
          <w:shd w:val="clear" w:color="auto" w:fill="FFFFFF"/>
        </w:rPr>
        <w:t xml:space="preserve"> ВТК-ГЗ-ПИ-21–22 </w:t>
      </w:r>
      <w:r w:rsidR="006C0B32" w:rsidRPr="00ED2807">
        <w:rPr>
          <w:sz w:val="27"/>
          <w:szCs w:val="27"/>
        </w:rPr>
        <w:t>«М</w:t>
      </w:r>
      <w:r w:rsidR="006C0B32" w:rsidRPr="00ED2807">
        <w:t>еханизм создания и функционирования туристско-рекреационных кластеров в России»</w:t>
      </w:r>
    </w:p>
    <w:p w14:paraId="559078E4" w14:textId="0BC8A3AA" w:rsidR="00E047CF" w:rsidRPr="00ED2807" w:rsidRDefault="00E047CF" w:rsidP="00ED2807">
      <w:pPr>
        <w:spacing w:line="240" w:lineRule="auto"/>
        <w:rPr>
          <w:color w:val="000000"/>
          <w:sz w:val="27"/>
          <w:szCs w:val="27"/>
        </w:rPr>
      </w:pPr>
      <w:r w:rsidRPr="00ED2807">
        <w:rPr>
          <w:color w:val="000000"/>
          <w:sz w:val="27"/>
          <w:szCs w:val="27"/>
        </w:rPr>
        <w:t>по государственному заданию Финансовому университету на 202</w:t>
      </w:r>
      <w:r w:rsidR="00A92B5E" w:rsidRPr="00ED2807">
        <w:rPr>
          <w:color w:val="000000"/>
          <w:sz w:val="27"/>
          <w:szCs w:val="27"/>
        </w:rPr>
        <w:t>2</w:t>
      </w:r>
      <w:r w:rsidRPr="00ED2807">
        <w:rPr>
          <w:color w:val="000000"/>
          <w:sz w:val="27"/>
          <w:szCs w:val="27"/>
        </w:rPr>
        <w:t xml:space="preserve"> год</w:t>
      </w:r>
    </w:p>
    <w:p w14:paraId="3443D4ED" w14:textId="77777777" w:rsidR="008D34F7" w:rsidRDefault="008D34F7" w:rsidP="00E047CF">
      <w:pPr>
        <w:spacing w:line="240" w:lineRule="auto"/>
        <w:jc w:val="center"/>
        <w:rPr>
          <w:b/>
        </w:rPr>
      </w:pPr>
    </w:p>
    <w:tbl>
      <w:tblPr>
        <w:tblStyle w:val="a3"/>
        <w:tblpPr w:leftFromText="180" w:rightFromText="180" w:vertAnchor="page" w:horzAnchor="margin" w:tblpY="414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727279" w14:paraId="4425B498" w14:textId="77777777" w:rsidTr="00727279">
        <w:trPr>
          <w:trHeight w:val="3969"/>
        </w:trPr>
        <w:tc>
          <w:tcPr>
            <w:tcW w:w="4395" w:type="dxa"/>
            <w:vAlign w:val="bottom"/>
          </w:tcPr>
          <w:bookmarkEnd w:id="1"/>
          <w:p w14:paraId="1FCA8C83" w14:textId="77777777" w:rsidR="00727279" w:rsidRDefault="00727279" w:rsidP="0072727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192F3" wp14:editId="27DF41E8">
                  <wp:extent cx="2200275" cy="2809875"/>
                  <wp:effectExtent l="0" t="0" r="9525" b="9525"/>
                  <wp:docPr id="3" name="Рисунок 3" descr="Изображение выглядит как человек, зелен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человек, зелен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7D39FC" w14:textId="77777777" w:rsidR="00727279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14:paraId="37263B75" w14:textId="77777777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Департамента туризма и гостиничного бизнеса, </w:t>
            </w:r>
            <w:r w:rsidRPr="00B8635D">
              <w:rPr>
                <w:rFonts w:ascii="Times New Roman" w:hAnsi="Times New Roman"/>
              </w:rPr>
              <w:t xml:space="preserve">доктор экономических наук, профессор, профессор Департамента </w:t>
            </w:r>
            <w:r>
              <w:rPr>
                <w:rFonts w:ascii="Times New Roman" w:hAnsi="Times New Roman"/>
              </w:rPr>
              <w:t>логистики и маркетинга</w:t>
            </w:r>
            <w:r w:rsidRPr="00B8635D">
              <w:rPr>
                <w:rFonts w:ascii="Times New Roman" w:hAnsi="Times New Roman"/>
              </w:rPr>
              <w:t>.</w:t>
            </w:r>
          </w:p>
          <w:p w14:paraId="50C3D936" w14:textId="77777777" w:rsidR="00727279" w:rsidRPr="00B8635D" w:rsidRDefault="00727279" w:rsidP="00727279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более 30 лет.</w:t>
            </w:r>
          </w:p>
          <w:p w14:paraId="36238663" w14:textId="30340AA1" w:rsidR="00905FAE" w:rsidRPr="00884883" w:rsidRDefault="00875351" w:rsidP="00727279">
            <w:pPr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884883">
              <w:rPr>
                <w:rFonts w:ascii="Times New Roman" w:hAnsi="Times New Roman"/>
                <w:sz w:val="23"/>
                <w:szCs w:val="23"/>
              </w:rPr>
              <w:t>-125476 Москва, ул. Василия Петушкова, 21, к.2, кв. 105</w:t>
            </w:r>
          </w:p>
          <w:p w14:paraId="74AB517C" w14:textId="7DF4DF32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14:paraId="6B61F79B" w14:textId="728AEAAE" w:rsidR="00727279" w:rsidRPr="00884883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884883">
              <w:rPr>
                <w:rFonts w:ascii="Times New Roman" w:hAnsi="Times New Roman"/>
              </w:rPr>
              <w:t>+7(</w:t>
            </w:r>
            <w:r w:rsidR="00884883">
              <w:rPr>
                <w:rFonts w:ascii="Times New Roman" w:hAnsi="Times New Roman"/>
              </w:rPr>
              <w:t>915</w:t>
            </w:r>
            <w:r w:rsidRPr="00884883">
              <w:rPr>
                <w:rFonts w:ascii="Times New Roman" w:hAnsi="Times New Roman"/>
              </w:rPr>
              <w:t xml:space="preserve">) </w:t>
            </w:r>
            <w:r w:rsidR="00884883">
              <w:rPr>
                <w:rFonts w:ascii="Times New Roman" w:hAnsi="Times New Roman"/>
              </w:rPr>
              <w:t>488</w:t>
            </w:r>
            <w:r w:rsidRPr="00884883">
              <w:rPr>
                <w:rFonts w:ascii="Times New Roman" w:hAnsi="Times New Roman"/>
              </w:rPr>
              <w:t xml:space="preserve"> </w:t>
            </w:r>
            <w:r w:rsidR="00884883">
              <w:rPr>
                <w:rFonts w:ascii="Times New Roman" w:hAnsi="Times New Roman"/>
              </w:rPr>
              <w:t>25</w:t>
            </w:r>
            <w:r w:rsidRPr="00884883">
              <w:rPr>
                <w:rFonts w:ascii="Times New Roman" w:hAnsi="Times New Roman"/>
              </w:rPr>
              <w:t xml:space="preserve"> </w:t>
            </w:r>
            <w:r w:rsidR="00884883">
              <w:rPr>
                <w:rFonts w:ascii="Times New Roman" w:hAnsi="Times New Roman"/>
              </w:rPr>
              <w:t>50</w:t>
            </w:r>
          </w:p>
          <w:p w14:paraId="2864F55D" w14:textId="77777777" w:rsidR="00727279" w:rsidRPr="007044F1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727279" w14:paraId="01B58164" w14:textId="77777777" w:rsidTr="00727279">
        <w:trPr>
          <w:trHeight w:val="3969"/>
        </w:trPr>
        <w:tc>
          <w:tcPr>
            <w:tcW w:w="4395" w:type="dxa"/>
            <w:vAlign w:val="bottom"/>
          </w:tcPr>
          <w:p w14:paraId="758E13D1" w14:textId="77777777" w:rsidR="00727279" w:rsidRDefault="00727279" w:rsidP="00727279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F032A7" wp14:editId="2BD4148D">
                  <wp:extent cx="2167200" cy="2797200"/>
                  <wp:effectExtent l="0" t="0" r="5080" b="3175"/>
                  <wp:docPr id="6" name="Рисунок 6" descr="Изображение выглядит как человек, внутренний, женщ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человек, внутренний, женщи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69B28A4" w14:textId="77777777" w:rsidR="00727279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14:paraId="6973152F" w14:textId="77777777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доктор экономических наук, профессор, профессор Департамента </w:t>
            </w:r>
            <w:r>
              <w:rPr>
                <w:rFonts w:ascii="Times New Roman" w:hAnsi="Times New Roman"/>
              </w:rPr>
              <w:t>туризма и гостиничного бизнеса</w:t>
            </w:r>
          </w:p>
          <w:p w14:paraId="7F00A4B5" w14:textId="1F438576" w:rsidR="00727279" w:rsidRDefault="00727279" w:rsidP="00727279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более 30 лет.</w:t>
            </w:r>
          </w:p>
          <w:p w14:paraId="4FF3073F" w14:textId="77777777" w:rsidR="00905FAE" w:rsidRDefault="00905FAE" w:rsidP="00905FAE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14:paraId="5137AC03" w14:textId="72FF8736" w:rsidR="00905FAE" w:rsidRPr="00905FAE" w:rsidRDefault="00905FAE" w:rsidP="00905FAE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</w:t>
            </w:r>
            <w:r w:rsidRPr="00905FAE">
              <w:rPr>
                <w:rFonts w:ascii="Times New Roman" w:hAnsi="Times New Roman"/>
                <w:color w:val="000000"/>
                <w:sz w:val="23"/>
                <w:szCs w:val="23"/>
              </w:rPr>
              <w:t>141221, Московская обл., р-н Пушкинский, с. Тарасовка, ул. Линейная, д. 26 /13</w:t>
            </w:r>
          </w:p>
          <w:p w14:paraId="70700372" w14:textId="77777777" w:rsidR="00905FAE" w:rsidRDefault="00905FAE" w:rsidP="00727279">
            <w:pPr>
              <w:spacing w:line="276" w:lineRule="auto"/>
              <w:rPr>
                <w:rFonts w:ascii="Times New Roman" w:hAnsi="Times New Roman"/>
              </w:rPr>
            </w:pPr>
          </w:p>
          <w:p w14:paraId="76BD74BC" w14:textId="1AEC25BA" w:rsidR="00727279" w:rsidRPr="00B8635D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14:paraId="5D344C60" w14:textId="77777777" w:rsidR="00727279" w:rsidRDefault="00727279" w:rsidP="00727279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14:paraId="3A62F749" w14:textId="77777777" w:rsidR="00727279" w:rsidRPr="00EC4D27" w:rsidRDefault="00727279" w:rsidP="00727279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14:paraId="359EFD19" w14:textId="77777777" w:rsidR="00727279" w:rsidRDefault="00727279" w:rsidP="00DB44AB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09FECBF" w14:textId="1D8B2052" w:rsidR="00DB44AB" w:rsidRDefault="00DB44AB" w:rsidP="00DB44AB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4BB8990" w14:textId="77777777" w:rsidR="007A7BF5" w:rsidRDefault="007044F1" w:rsidP="007044F1">
      <w:pPr>
        <w:spacing w:line="276" w:lineRule="auto"/>
        <w:jc w:val="center"/>
      </w:pPr>
      <w:r>
        <w:br w:type="page"/>
      </w:r>
    </w:p>
    <w:p w14:paraId="3999357A" w14:textId="77777777"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14:paraId="591030B4" w14:textId="77777777" w:rsidR="00727279" w:rsidRDefault="00727279" w:rsidP="00727279">
      <w:pPr>
        <w:spacing w:line="420" w:lineRule="auto"/>
        <w:jc w:val="center"/>
        <w:rPr>
          <w:b/>
        </w:rPr>
      </w:pPr>
      <w:r>
        <w:rPr>
          <w:b/>
        </w:rPr>
        <w:lastRenderedPageBreak/>
        <w:t>Описание результата интеллектуальной деятельности</w:t>
      </w:r>
    </w:p>
    <w:p w14:paraId="213FB5A0" w14:textId="6E27FF6A" w:rsidR="00E304F4" w:rsidRDefault="00727279" w:rsidP="00514D5F">
      <w:pPr>
        <w:ind w:firstLine="709"/>
      </w:pPr>
      <w:r>
        <w:rPr>
          <w:b/>
          <w:i/>
        </w:rPr>
        <w:t xml:space="preserve">Исчерпывающая информация о технологии. </w:t>
      </w:r>
      <w:bookmarkStart w:id="3" w:name="_Hlk85469744"/>
      <w:r w:rsidRPr="00E10E7C">
        <w:t xml:space="preserve">Представленные рекомендации </w:t>
      </w:r>
      <w:r w:rsidR="006C0B32">
        <w:t>по п</w:t>
      </w:r>
      <w:r w:rsidR="006C0B32">
        <w:rPr>
          <w:color w:val="000000"/>
        </w:rPr>
        <w:t xml:space="preserve">ерспективным направлениям </w:t>
      </w:r>
      <w:bookmarkStart w:id="4" w:name="_Hlk116304925"/>
      <w:r w:rsidR="006C0B32">
        <w:rPr>
          <w:color w:val="000000"/>
        </w:rPr>
        <w:t>развития экономических зон туристско-рекреационной деятельности</w:t>
      </w:r>
      <w:r w:rsidR="006C0B32" w:rsidRPr="00E10E7C">
        <w:t xml:space="preserve"> </w:t>
      </w:r>
      <w:bookmarkEnd w:id="3"/>
      <w:bookmarkEnd w:id="4"/>
      <w:r w:rsidR="006514D9">
        <w:t xml:space="preserve">решают проблему </w:t>
      </w:r>
      <w:r w:rsidR="00014B54">
        <w:t>формирования инвестиционной привлекательности сферы туризма в процессе ведения хозяйственной деятельности в условиях административных преференций</w:t>
      </w:r>
      <w:r w:rsidR="00014B54" w:rsidRPr="00014B54">
        <w:t xml:space="preserve"> </w:t>
      </w:r>
      <w:r w:rsidR="00014B54">
        <w:t>с помощью которой станет возможным</w:t>
      </w:r>
      <w:r w:rsidR="00014B54" w:rsidRPr="00014B54">
        <w:t xml:space="preserve"> </w:t>
      </w:r>
      <w:r w:rsidR="00014B54">
        <w:t>создания</w:t>
      </w:r>
      <w:r w:rsidR="0076394F">
        <w:t xml:space="preserve"> </w:t>
      </w:r>
      <w:r>
        <w:t xml:space="preserve">современной </w:t>
      </w:r>
      <w:r w:rsidR="00014B54">
        <w:t>инфраструктуры</w:t>
      </w:r>
      <w:r>
        <w:t xml:space="preserve"> туризма, </w:t>
      </w:r>
      <w:r w:rsidR="00014B54">
        <w:t>консолид</w:t>
      </w:r>
      <w:r w:rsidR="0076394F">
        <w:t>ации</w:t>
      </w:r>
      <w:r w:rsidR="00014B54">
        <w:t xml:space="preserve"> добавленн</w:t>
      </w:r>
      <w:r w:rsidR="0076394F">
        <w:t>ой</w:t>
      </w:r>
      <w:r w:rsidR="00014B54">
        <w:t xml:space="preserve"> стоимост</w:t>
      </w:r>
      <w:r w:rsidR="0076394F">
        <w:t>и</w:t>
      </w:r>
      <w:r w:rsidR="00014B54">
        <w:t xml:space="preserve"> и концентр</w:t>
      </w:r>
      <w:r w:rsidR="0076394F">
        <w:t>ации</w:t>
      </w:r>
      <w:r w:rsidR="00014B54">
        <w:t xml:space="preserve"> инвестиционны</w:t>
      </w:r>
      <w:r w:rsidR="0076394F">
        <w:t>х</w:t>
      </w:r>
      <w:r w:rsidR="00014B54">
        <w:t xml:space="preserve"> ресурс</w:t>
      </w:r>
      <w:r w:rsidR="0076394F">
        <w:t>ов</w:t>
      </w:r>
      <w:r w:rsidR="00014B54">
        <w:t xml:space="preserve"> в пределах территорий, привлекательных для потенциальных групп потребителей</w:t>
      </w:r>
      <w:r w:rsidR="0076394F">
        <w:t>.</w:t>
      </w:r>
      <w:r w:rsidR="00E304F4">
        <w:t xml:space="preserve"> </w:t>
      </w:r>
      <w:r w:rsidR="006514D9">
        <w:t>Особенно</w:t>
      </w:r>
      <w:r w:rsidR="00E10E7C">
        <w:t xml:space="preserve"> эта проблема актуальна для </w:t>
      </w:r>
      <w:r w:rsidR="0076394F">
        <w:t>активизации инструменто</w:t>
      </w:r>
      <w:r w:rsidR="0081328E">
        <w:t>в</w:t>
      </w:r>
      <w:r w:rsidR="0076394F">
        <w:t xml:space="preserve"> стимулирования инвестиционной активности </w:t>
      </w:r>
      <w:r w:rsidR="00E304F4">
        <w:t xml:space="preserve">с использованием </w:t>
      </w:r>
      <w:r w:rsidR="0076394F">
        <w:t>механизм</w:t>
      </w:r>
      <w:r w:rsidR="00E304F4">
        <w:t>ов</w:t>
      </w:r>
      <w:r w:rsidR="0076394F">
        <w:t xml:space="preserve"> государственно-частного, муниципально-частного партнерства</w:t>
      </w:r>
      <w:r w:rsidR="00514D5F">
        <w:t xml:space="preserve"> (ГЧП, МЧП)</w:t>
      </w:r>
      <w:r w:rsidR="0076394F">
        <w:t>, концессионны</w:t>
      </w:r>
      <w:r w:rsidR="0081328E">
        <w:t>х</w:t>
      </w:r>
      <w:r w:rsidR="0076394F">
        <w:t xml:space="preserve"> соглашени</w:t>
      </w:r>
      <w:r w:rsidR="0081328E">
        <w:t>й</w:t>
      </w:r>
      <w:r w:rsidR="00514D5F">
        <w:t>.</w:t>
      </w:r>
      <w:r w:rsidR="0076394F">
        <w:t xml:space="preserve"> </w:t>
      </w:r>
    </w:p>
    <w:p w14:paraId="41F6F751" w14:textId="0B722470" w:rsidR="00E10E7C" w:rsidRPr="00E10E7C" w:rsidRDefault="00727279" w:rsidP="00514D5F">
      <w:pPr>
        <w:ind w:firstLine="709"/>
      </w:pPr>
      <w:r>
        <w:rPr>
          <w:b/>
          <w:i/>
        </w:rPr>
        <w:t>Степень готовности к разработке инновационного проекта</w:t>
      </w:r>
      <w:r>
        <w:t xml:space="preserve">. </w:t>
      </w:r>
      <w:bookmarkStart w:id="5" w:name="_Hlk116305665"/>
      <w:r>
        <w:t xml:space="preserve">Технология </w:t>
      </w:r>
      <w:r w:rsidR="006054E5">
        <w:t xml:space="preserve">применения кластерной политики в </w:t>
      </w:r>
      <w:r w:rsidR="006054E5">
        <w:rPr>
          <w:color w:val="000000"/>
        </w:rPr>
        <w:t>развитии экономических зон туристско-рекреационной деятельности</w:t>
      </w:r>
      <w:r w:rsidR="006054E5" w:rsidRPr="00E10E7C">
        <w:t xml:space="preserve"> </w:t>
      </w:r>
      <w:bookmarkEnd w:id="5"/>
      <w:r>
        <w:t xml:space="preserve">имеет законченный вид и готова к использованию в </w:t>
      </w:r>
      <w:r w:rsidR="000D35B0">
        <w:t xml:space="preserve">компаниях туристской и гостиничной индустрии, в </w:t>
      </w:r>
      <w:r w:rsidR="00E10E7C" w:rsidRPr="00E10E7C">
        <w:rPr>
          <w:rFonts w:eastAsia="Times New Roman"/>
          <w:color w:val="000000"/>
        </w:rPr>
        <w:t>орган</w:t>
      </w:r>
      <w:r w:rsidR="00E10E7C">
        <w:rPr>
          <w:rFonts w:eastAsia="Times New Roman"/>
          <w:color w:val="000000"/>
        </w:rPr>
        <w:t>ах</w:t>
      </w:r>
      <w:r w:rsidR="00E10E7C" w:rsidRPr="00E10E7C">
        <w:rPr>
          <w:rFonts w:eastAsia="Times New Roman"/>
          <w:color w:val="000000"/>
        </w:rPr>
        <w:t xml:space="preserve"> исполнительной власти, </w:t>
      </w:r>
      <w:r w:rsidR="00514D5F">
        <w:rPr>
          <w:rFonts w:eastAsia="Times New Roman"/>
          <w:color w:val="000000"/>
        </w:rPr>
        <w:t xml:space="preserve">в том числе </w:t>
      </w:r>
      <w:r w:rsidR="00E10E7C" w:rsidRPr="00E10E7C">
        <w:rPr>
          <w:rFonts w:eastAsia="Times New Roman"/>
          <w:color w:val="000000"/>
        </w:rPr>
        <w:t>ответственны</w:t>
      </w:r>
      <w:r w:rsidR="00E10E7C">
        <w:rPr>
          <w:rFonts w:eastAsia="Times New Roman"/>
          <w:color w:val="000000"/>
        </w:rPr>
        <w:t>х</w:t>
      </w:r>
      <w:r w:rsidR="00E10E7C" w:rsidRPr="00E10E7C">
        <w:rPr>
          <w:rFonts w:eastAsia="Times New Roman"/>
          <w:color w:val="000000"/>
        </w:rPr>
        <w:t xml:space="preserve"> за реализацию Стратегии развития туризма в Российской Федерации на период до 2035 года</w:t>
      </w:r>
      <w:r w:rsidR="00952E65">
        <w:rPr>
          <w:rFonts w:eastAsia="Times New Roman"/>
          <w:color w:val="000000"/>
        </w:rPr>
        <w:t>.</w:t>
      </w:r>
    </w:p>
    <w:p w14:paraId="596508EE" w14:textId="315A0F68" w:rsidR="00ED7827" w:rsidRDefault="00727279" w:rsidP="00514D5F">
      <w:pPr>
        <w:shd w:val="clear" w:color="auto" w:fill="FFFFFF"/>
        <w:ind w:firstLine="709"/>
        <w:textAlignment w:val="top"/>
      </w:pPr>
      <w:r>
        <w:rPr>
          <w:b/>
          <w:i/>
        </w:rPr>
        <w:t>Новизна технологии, отличие от аналогов</w:t>
      </w:r>
      <w:r>
        <w:t xml:space="preserve">. </w:t>
      </w:r>
      <w:r w:rsidR="000D35B0">
        <w:t>П</w:t>
      </w:r>
      <w:r w:rsidR="00AD21C3">
        <w:rPr>
          <w:shd w:val="clear" w:color="auto" w:fill="FFFFFF"/>
        </w:rPr>
        <w:t xml:space="preserve">редставленные рекомендации </w:t>
      </w:r>
      <w:r w:rsidR="00016E96">
        <w:t>имеют уникальную специфику, которая заключается в</w:t>
      </w:r>
      <w:r w:rsidR="00016E96" w:rsidRPr="00016E96">
        <w:t xml:space="preserve"> </w:t>
      </w:r>
      <w:r w:rsidR="00ED7827">
        <w:t xml:space="preserve">учете проблем инвестиционного характера, </w:t>
      </w:r>
      <w:r w:rsidR="00BA35B1">
        <w:t>как</w:t>
      </w:r>
      <w:r w:rsidR="00ED7827">
        <w:t xml:space="preserve"> общи</w:t>
      </w:r>
      <w:r w:rsidR="00BA35B1">
        <w:t>х</w:t>
      </w:r>
      <w:r w:rsidR="00ED7827">
        <w:t>, свойственны</w:t>
      </w:r>
      <w:r w:rsidR="00BA35B1">
        <w:t>х</w:t>
      </w:r>
      <w:r w:rsidR="00ED7827">
        <w:t xml:space="preserve"> для странового инвестиционного климата в целом, а также специфичны</w:t>
      </w:r>
      <w:r w:rsidR="00BA35B1">
        <w:t>х</w:t>
      </w:r>
      <w:r w:rsidR="00ED7827">
        <w:t xml:space="preserve"> для сферы туризма. Принято во внимание значительное количество объектов незавершенного строительства туристской и обеспечивающей инфраструктуры, а также отсутствие в законодательстве Российской Федерации механизмов резервирования земельных участков для государственных и муниципальных нужд в целях размещения объектов туристской индустрии. </w:t>
      </w:r>
      <w:r w:rsidR="00AC0FCB">
        <w:t xml:space="preserve">Технология применения кластерной политики в </w:t>
      </w:r>
      <w:r w:rsidR="00AC0FCB">
        <w:rPr>
          <w:color w:val="000000"/>
        </w:rPr>
        <w:t xml:space="preserve">развитии экономических зон туристско-рекреационной деятельности </w:t>
      </w:r>
      <w:r w:rsidR="00AC0FCB">
        <w:rPr>
          <w:color w:val="000000"/>
        </w:rPr>
        <w:lastRenderedPageBreak/>
        <w:t xml:space="preserve">позволит </w:t>
      </w:r>
      <w:r w:rsidR="00E30E77">
        <w:t>повысить активность бизнеса в сфере туризма для субъектов малого и среднего предпринимательства; обеспечить регионам субсидии на формирование инженерной и транспортной инфраструктуры в туристских кластерах; создать безбарьерную туристскую среду; привлечь инвесторов к строительству (реконструкции) гостиниц, санаторно-курортных организаций, горнолыжных трасс и т. п</w:t>
      </w:r>
    </w:p>
    <w:p w14:paraId="6A8EE151" w14:textId="1135EF0B" w:rsidR="00727279" w:rsidRDefault="00727279" w:rsidP="00514D5F">
      <w:pPr>
        <w:ind w:firstLine="709"/>
      </w:pPr>
      <w:r>
        <w:rPr>
          <w:b/>
          <w:i/>
        </w:rPr>
        <w:t>Технологические преимущества.</w:t>
      </w:r>
      <w:r>
        <w:t xml:space="preserve"> Предложенн</w:t>
      </w:r>
      <w:r w:rsidR="000D35B0">
        <w:t>ые</w:t>
      </w:r>
      <w:r>
        <w:t xml:space="preserve"> </w:t>
      </w:r>
      <w:r w:rsidR="00E30E77" w:rsidRPr="00E10E7C">
        <w:t xml:space="preserve">рекомендации </w:t>
      </w:r>
      <w:r w:rsidR="00E30E77">
        <w:t>по п</w:t>
      </w:r>
      <w:r w:rsidR="00E30E77">
        <w:rPr>
          <w:color w:val="000000"/>
        </w:rPr>
        <w:t>ерспективным направлениям развития экономических зон туристско-рекреационной деятельности</w:t>
      </w:r>
      <w:r w:rsidR="00E30E77" w:rsidRPr="00E10E7C">
        <w:t xml:space="preserve"> </w:t>
      </w:r>
      <w:r>
        <w:t>име</w:t>
      </w:r>
      <w:r w:rsidR="00AD74C4">
        <w:t>ю</w:t>
      </w:r>
      <w:r>
        <w:t xml:space="preserve">т технологическое преимущество, основанное на подходе, который включает </w:t>
      </w:r>
      <w:r w:rsidR="000D35B0">
        <w:t xml:space="preserve">цифровые </w:t>
      </w:r>
      <w:r>
        <w:t xml:space="preserve">форматы </w:t>
      </w:r>
      <w:r w:rsidR="00BF4147">
        <w:t>взаимодействия участников туристского кластера</w:t>
      </w:r>
      <w:r>
        <w:t>.</w:t>
      </w:r>
    </w:p>
    <w:p w14:paraId="31D7F87B" w14:textId="77777777" w:rsidR="000C6FDD" w:rsidRDefault="00727279" w:rsidP="00514D5F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10"/>
          <w:sz w:val="28"/>
          <w:szCs w:val="28"/>
          <w:shd w:val="clear" w:color="auto" w:fill="FFFFFF"/>
        </w:rPr>
      </w:pPr>
      <w:r w:rsidRPr="00E91405">
        <w:rPr>
          <w:b/>
          <w:i/>
          <w:sz w:val="28"/>
          <w:szCs w:val="28"/>
        </w:rPr>
        <w:t>Экономические преимущества</w:t>
      </w:r>
      <w:r w:rsidRPr="00E91405">
        <w:rPr>
          <w:sz w:val="28"/>
          <w:szCs w:val="28"/>
        </w:rPr>
        <w:t xml:space="preserve">. </w:t>
      </w:r>
      <w:r w:rsidR="00E91405">
        <w:rPr>
          <w:sz w:val="28"/>
          <w:szCs w:val="28"/>
        </w:rPr>
        <w:t>С помощью п</w:t>
      </w:r>
      <w:r w:rsidRPr="00E91405">
        <w:rPr>
          <w:sz w:val="28"/>
          <w:szCs w:val="28"/>
        </w:rPr>
        <w:t>редставленны</w:t>
      </w:r>
      <w:r w:rsidR="00E91405">
        <w:rPr>
          <w:sz w:val="28"/>
          <w:szCs w:val="28"/>
        </w:rPr>
        <w:t>х</w:t>
      </w:r>
      <w:r w:rsidR="00E91405" w:rsidRPr="00E91405">
        <w:rPr>
          <w:sz w:val="28"/>
          <w:szCs w:val="28"/>
        </w:rPr>
        <w:t xml:space="preserve"> рекомендаци</w:t>
      </w:r>
      <w:r w:rsidR="00E91405">
        <w:rPr>
          <w:sz w:val="28"/>
          <w:szCs w:val="28"/>
        </w:rPr>
        <w:t>й</w:t>
      </w:r>
      <w:r w:rsidR="00E91405" w:rsidRPr="00E91405">
        <w:rPr>
          <w:sz w:val="28"/>
          <w:szCs w:val="28"/>
        </w:rPr>
        <w:t xml:space="preserve"> </w:t>
      </w:r>
      <w:r w:rsidR="00E91405">
        <w:rPr>
          <w:sz w:val="28"/>
          <w:szCs w:val="28"/>
        </w:rPr>
        <w:t xml:space="preserve">возможно </w:t>
      </w:r>
      <w:r w:rsidR="000C6FDD" w:rsidRPr="000C6FDD">
        <w:rPr>
          <w:sz w:val="28"/>
          <w:szCs w:val="28"/>
        </w:rPr>
        <w:t>минимизировать риски, связанные с получением земельного участка</w:t>
      </w:r>
      <w:r w:rsidR="000C6FDD">
        <w:rPr>
          <w:sz w:val="28"/>
          <w:szCs w:val="28"/>
        </w:rPr>
        <w:t xml:space="preserve"> в процессе формирования туристского кластера</w:t>
      </w:r>
      <w:r w:rsidR="000C6FDD" w:rsidRPr="000C6FDD">
        <w:rPr>
          <w:sz w:val="28"/>
          <w:szCs w:val="28"/>
        </w:rPr>
        <w:t xml:space="preserve">; гарантировать минимальный доход, частично компенсирующий недополученные доходы от потребителей; модернизировать/реконструировать вовлеченные в хозяйственный оборот объекты, находящиеся в государственной или муниципальной собственности; получать бюджетные гранты и бюджетные кредиты по сниженной процентной ставке </w:t>
      </w:r>
      <w:r w:rsidR="00E91405" w:rsidRPr="000C6FDD">
        <w:rPr>
          <w:sz w:val="28"/>
          <w:szCs w:val="28"/>
        </w:rPr>
        <w:t>дать н</w:t>
      </w:r>
      <w:r w:rsidR="00E91405" w:rsidRPr="000C6FDD">
        <w:rPr>
          <w:rStyle w:val="10"/>
          <w:sz w:val="28"/>
          <w:szCs w:val="28"/>
          <w:shd w:val="clear" w:color="auto" w:fill="FFFFFF"/>
        </w:rPr>
        <w:t>аиболее полную</w:t>
      </w:r>
      <w:r w:rsidR="00E91405" w:rsidRPr="00B642D8">
        <w:rPr>
          <w:rStyle w:val="10"/>
          <w:sz w:val="28"/>
          <w:szCs w:val="28"/>
          <w:shd w:val="clear" w:color="auto" w:fill="FFFFFF"/>
        </w:rPr>
        <w:t xml:space="preserve"> характеристику туристской деятельности</w:t>
      </w:r>
      <w:r w:rsidR="000C6FDD">
        <w:rPr>
          <w:rStyle w:val="10"/>
          <w:sz w:val="28"/>
          <w:szCs w:val="28"/>
          <w:shd w:val="clear" w:color="auto" w:fill="FFFFFF"/>
        </w:rPr>
        <w:t>;</w:t>
      </w:r>
      <w:r w:rsidR="00E91405" w:rsidRPr="00B642D8">
        <w:rPr>
          <w:rStyle w:val="10"/>
          <w:sz w:val="28"/>
          <w:szCs w:val="28"/>
          <w:shd w:val="clear" w:color="auto" w:fill="FFFFFF"/>
        </w:rPr>
        <w:t xml:space="preserve"> выявить основополагающие экономические пропорции туристской индустрии, проанализировать структурные сдвиги в производстве и реализации туристского продукта</w:t>
      </w:r>
      <w:r w:rsidR="000C6FDD">
        <w:rPr>
          <w:rStyle w:val="10"/>
          <w:sz w:val="28"/>
          <w:szCs w:val="28"/>
          <w:shd w:val="clear" w:color="auto" w:fill="FFFFFF"/>
        </w:rPr>
        <w:t>.</w:t>
      </w:r>
    </w:p>
    <w:p w14:paraId="6BC6DE46" w14:textId="62051B12" w:rsidR="00952E65" w:rsidRPr="00783E90" w:rsidRDefault="00727279" w:rsidP="00514D5F">
      <w:pPr>
        <w:ind w:firstLine="709"/>
        <w:rPr>
          <w:rFonts w:eastAsia="Times New Roman"/>
          <w:color w:val="000000"/>
          <w:sz w:val="24"/>
          <w:szCs w:val="24"/>
        </w:rPr>
      </w:pPr>
      <w:r>
        <w:rPr>
          <w:b/>
          <w:i/>
        </w:rPr>
        <w:t>Область возможного использования.</w:t>
      </w:r>
      <w:r>
        <w:t xml:space="preserve"> Представленный подход может быть применен </w:t>
      </w:r>
      <w:r w:rsidR="001C2EF8">
        <w:t>в</w:t>
      </w:r>
      <w:r w:rsidR="00952E65">
        <w:t xml:space="preserve"> процессе </w:t>
      </w:r>
      <w:r w:rsidR="00C53C72">
        <w:t>создания туристско-рекреационных кластеров ориентированных на создание благоприятных условий для развития инвестиционной деятельности в сфере туризма с использованием механизмов ГЧП, МЧП, финансировани</w:t>
      </w:r>
      <w:r w:rsidR="00C82854">
        <w:t>е</w:t>
      </w:r>
      <w:r w:rsidR="00E304F4">
        <w:t xml:space="preserve"> </w:t>
      </w:r>
      <w:r w:rsidR="00C53C72">
        <w:t xml:space="preserve">строительства обеспечивающей инженерной и транспортной инфраструктуры для туристских объектов и </w:t>
      </w:r>
      <w:r w:rsidR="00E304F4">
        <w:t xml:space="preserve">партнерство с </w:t>
      </w:r>
      <w:r w:rsidR="00C53C72">
        <w:lastRenderedPageBreak/>
        <w:t xml:space="preserve">частным инвестором в капитале специальных проектных компаний, которые реализуют проекты по строительству туристской инфраструктуры. </w:t>
      </w:r>
    </w:p>
    <w:p w14:paraId="3062B047" w14:textId="711228E7" w:rsidR="00C53C72" w:rsidRDefault="00727279" w:rsidP="00514D5F">
      <w:pPr>
        <w:ind w:firstLine="709"/>
      </w:pPr>
      <w:r>
        <w:rPr>
          <w:b/>
          <w:i/>
        </w:rPr>
        <w:t>Сопутствующие полезные эффекты.</w:t>
      </w:r>
      <w:r>
        <w:t xml:space="preserve"> </w:t>
      </w:r>
      <w:r w:rsidRPr="00952E65">
        <w:t>Сопутствующим полезным эффектом представленной технологии является возможность</w:t>
      </w:r>
      <w:r w:rsidR="00BA35B1">
        <w:t xml:space="preserve"> </w:t>
      </w:r>
      <w:r w:rsidR="00C53C72">
        <w:t>создавать обеспечивающую инфраструктуру по проекту ресурсами публичной стороны; использовать публичную сторону в качестве «единого окна» при взаимодействии с органами власти</w:t>
      </w:r>
    </w:p>
    <w:p w14:paraId="54DFA825" w14:textId="77777777" w:rsidR="00727279" w:rsidRDefault="00727279" w:rsidP="00514D5F">
      <w:pPr>
        <w:ind w:firstLine="709"/>
      </w:pPr>
    </w:p>
    <w:p w14:paraId="48BD19EE" w14:textId="77777777" w:rsidR="00727279" w:rsidRDefault="00727279" w:rsidP="00514D5F">
      <w:pPr>
        <w:ind w:firstLine="709"/>
      </w:pPr>
    </w:p>
    <w:p w14:paraId="0C32C82F" w14:textId="77777777" w:rsidR="00727279" w:rsidRDefault="00727279" w:rsidP="00514D5F">
      <w:pPr>
        <w:ind w:firstLine="709"/>
      </w:pPr>
    </w:p>
    <w:p w14:paraId="2C225D34" w14:textId="77777777" w:rsidR="00727279" w:rsidRDefault="00727279" w:rsidP="00514D5F">
      <w:pPr>
        <w:ind w:firstLine="709"/>
      </w:pPr>
    </w:p>
    <w:p w14:paraId="66D8DC51" w14:textId="77777777" w:rsidR="00727279" w:rsidRDefault="00727279" w:rsidP="00514D5F">
      <w:pPr>
        <w:ind w:firstLine="709"/>
      </w:pPr>
    </w:p>
    <w:p w14:paraId="291E93B8" w14:textId="77777777" w:rsidR="00727279" w:rsidRDefault="00727279" w:rsidP="005D1F3E">
      <w:pPr>
        <w:spacing w:line="240" w:lineRule="auto"/>
        <w:jc w:val="center"/>
      </w:pPr>
    </w:p>
    <w:sectPr w:rsidR="00727279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A08A4" w14:textId="77777777" w:rsidR="00111579" w:rsidRDefault="00111579" w:rsidP="00A53B86">
      <w:pPr>
        <w:spacing w:line="240" w:lineRule="auto"/>
      </w:pPr>
      <w:r>
        <w:separator/>
      </w:r>
    </w:p>
  </w:endnote>
  <w:endnote w:type="continuationSeparator" w:id="0">
    <w:p w14:paraId="22B8C0B8" w14:textId="77777777" w:rsidR="00111579" w:rsidRDefault="00111579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C6F7" w14:textId="77777777" w:rsidR="00111579" w:rsidRDefault="00111579" w:rsidP="00A53B86">
      <w:pPr>
        <w:spacing w:line="240" w:lineRule="auto"/>
      </w:pPr>
      <w:r>
        <w:separator/>
      </w:r>
    </w:p>
  </w:footnote>
  <w:footnote w:type="continuationSeparator" w:id="0">
    <w:p w14:paraId="491D2E4B" w14:textId="77777777" w:rsidR="00111579" w:rsidRDefault="00111579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14B54"/>
    <w:rsid w:val="00016E96"/>
    <w:rsid w:val="00023739"/>
    <w:rsid w:val="00042A4C"/>
    <w:rsid w:val="00047B26"/>
    <w:rsid w:val="000569AA"/>
    <w:rsid w:val="000B00C9"/>
    <w:rsid w:val="000C1251"/>
    <w:rsid w:val="000C6FDD"/>
    <w:rsid w:val="000C7534"/>
    <w:rsid w:val="000D35B0"/>
    <w:rsid w:val="000E180B"/>
    <w:rsid w:val="000F7C38"/>
    <w:rsid w:val="0010074D"/>
    <w:rsid w:val="00111579"/>
    <w:rsid w:val="00113E88"/>
    <w:rsid w:val="00170CC2"/>
    <w:rsid w:val="00172BE8"/>
    <w:rsid w:val="00174F45"/>
    <w:rsid w:val="001A68D7"/>
    <w:rsid w:val="001C2EF8"/>
    <w:rsid w:val="001E1972"/>
    <w:rsid w:val="001F3150"/>
    <w:rsid w:val="001F3D47"/>
    <w:rsid w:val="00201836"/>
    <w:rsid w:val="00202ACC"/>
    <w:rsid w:val="002053F7"/>
    <w:rsid w:val="002362EE"/>
    <w:rsid w:val="00284D17"/>
    <w:rsid w:val="00291A97"/>
    <w:rsid w:val="0029483D"/>
    <w:rsid w:val="002E5018"/>
    <w:rsid w:val="002F1C1E"/>
    <w:rsid w:val="0030539C"/>
    <w:rsid w:val="003311C2"/>
    <w:rsid w:val="003350E9"/>
    <w:rsid w:val="003525C0"/>
    <w:rsid w:val="00363B7D"/>
    <w:rsid w:val="00375177"/>
    <w:rsid w:val="003816E9"/>
    <w:rsid w:val="003E5812"/>
    <w:rsid w:val="003F3512"/>
    <w:rsid w:val="003F435C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14D5F"/>
    <w:rsid w:val="005427BF"/>
    <w:rsid w:val="0058632C"/>
    <w:rsid w:val="0059292F"/>
    <w:rsid w:val="005A3BA6"/>
    <w:rsid w:val="005C70A2"/>
    <w:rsid w:val="005C7AEC"/>
    <w:rsid w:val="005D1F3E"/>
    <w:rsid w:val="005E1D74"/>
    <w:rsid w:val="005E53B5"/>
    <w:rsid w:val="005E62C8"/>
    <w:rsid w:val="005F3D24"/>
    <w:rsid w:val="006054E5"/>
    <w:rsid w:val="00631400"/>
    <w:rsid w:val="006514D9"/>
    <w:rsid w:val="006777C8"/>
    <w:rsid w:val="006813F7"/>
    <w:rsid w:val="00696DA5"/>
    <w:rsid w:val="006A4049"/>
    <w:rsid w:val="006C0B32"/>
    <w:rsid w:val="006F5F1F"/>
    <w:rsid w:val="006F67DE"/>
    <w:rsid w:val="007044F1"/>
    <w:rsid w:val="0071121E"/>
    <w:rsid w:val="007236B9"/>
    <w:rsid w:val="00727279"/>
    <w:rsid w:val="00744020"/>
    <w:rsid w:val="00744309"/>
    <w:rsid w:val="007631BC"/>
    <w:rsid w:val="0076394F"/>
    <w:rsid w:val="00771B70"/>
    <w:rsid w:val="00785632"/>
    <w:rsid w:val="007A7BF5"/>
    <w:rsid w:val="007C220C"/>
    <w:rsid w:val="007E320D"/>
    <w:rsid w:val="007E697A"/>
    <w:rsid w:val="007F45B0"/>
    <w:rsid w:val="0080406C"/>
    <w:rsid w:val="0081328E"/>
    <w:rsid w:val="00816C4A"/>
    <w:rsid w:val="00820BEE"/>
    <w:rsid w:val="00822BC9"/>
    <w:rsid w:val="008470EE"/>
    <w:rsid w:val="0087129C"/>
    <w:rsid w:val="00875351"/>
    <w:rsid w:val="00884883"/>
    <w:rsid w:val="0088520A"/>
    <w:rsid w:val="008918FB"/>
    <w:rsid w:val="00897A6D"/>
    <w:rsid w:val="008A7C3D"/>
    <w:rsid w:val="008D34F7"/>
    <w:rsid w:val="008E04B4"/>
    <w:rsid w:val="008E41FD"/>
    <w:rsid w:val="008F402C"/>
    <w:rsid w:val="00905FAE"/>
    <w:rsid w:val="00935196"/>
    <w:rsid w:val="00943442"/>
    <w:rsid w:val="00952E65"/>
    <w:rsid w:val="00954DE7"/>
    <w:rsid w:val="00967D2E"/>
    <w:rsid w:val="009A164D"/>
    <w:rsid w:val="009A4B4E"/>
    <w:rsid w:val="009E4C7E"/>
    <w:rsid w:val="00A03AB9"/>
    <w:rsid w:val="00A15DB0"/>
    <w:rsid w:val="00A53B86"/>
    <w:rsid w:val="00A7479F"/>
    <w:rsid w:val="00A836B8"/>
    <w:rsid w:val="00A9000E"/>
    <w:rsid w:val="00A92B5E"/>
    <w:rsid w:val="00A9558B"/>
    <w:rsid w:val="00AA5E9C"/>
    <w:rsid w:val="00AC0FCB"/>
    <w:rsid w:val="00AC4254"/>
    <w:rsid w:val="00AC5AAE"/>
    <w:rsid w:val="00AD21C3"/>
    <w:rsid w:val="00AD74C4"/>
    <w:rsid w:val="00B1046D"/>
    <w:rsid w:val="00B15589"/>
    <w:rsid w:val="00B17C95"/>
    <w:rsid w:val="00B30B97"/>
    <w:rsid w:val="00B44760"/>
    <w:rsid w:val="00B47586"/>
    <w:rsid w:val="00B47C70"/>
    <w:rsid w:val="00B560F7"/>
    <w:rsid w:val="00B814F0"/>
    <w:rsid w:val="00B8528D"/>
    <w:rsid w:val="00B8635D"/>
    <w:rsid w:val="00BA105C"/>
    <w:rsid w:val="00BA35B1"/>
    <w:rsid w:val="00BC35C6"/>
    <w:rsid w:val="00BD19B7"/>
    <w:rsid w:val="00BF4147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53C72"/>
    <w:rsid w:val="00C705B3"/>
    <w:rsid w:val="00C82854"/>
    <w:rsid w:val="00C871C6"/>
    <w:rsid w:val="00CB5774"/>
    <w:rsid w:val="00D011D5"/>
    <w:rsid w:val="00D41210"/>
    <w:rsid w:val="00D43B5E"/>
    <w:rsid w:val="00D7438E"/>
    <w:rsid w:val="00DA6C22"/>
    <w:rsid w:val="00DB44AB"/>
    <w:rsid w:val="00DC5D44"/>
    <w:rsid w:val="00DD277C"/>
    <w:rsid w:val="00DD6AE7"/>
    <w:rsid w:val="00DE1911"/>
    <w:rsid w:val="00E047CF"/>
    <w:rsid w:val="00E06488"/>
    <w:rsid w:val="00E10E7C"/>
    <w:rsid w:val="00E304F4"/>
    <w:rsid w:val="00E30E77"/>
    <w:rsid w:val="00E360DD"/>
    <w:rsid w:val="00E4239A"/>
    <w:rsid w:val="00E61488"/>
    <w:rsid w:val="00E66F23"/>
    <w:rsid w:val="00E824FA"/>
    <w:rsid w:val="00E82887"/>
    <w:rsid w:val="00E91405"/>
    <w:rsid w:val="00E93740"/>
    <w:rsid w:val="00EC11CC"/>
    <w:rsid w:val="00EC7EC0"/>
    <w:rsid w:val="00ED2807"/>
    <w:rsid w:val="00ED3049"/>
    <w:rsid w:val="00ED7827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D438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69777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E91405"/>
    <w:pPr>
      <w:spacing w:before="100" w:beforeAutospacing="1" w:after="100" w:afterAutospacing="1" w:line="240" w:lineRule="auto"/>
      <w:jc w:val="left"/>
    </w:pPr>
    <w:rPr>
      <w:rFonts w:eastAsia="Times New Roman"/>
      <w:bCs w:val="0"/>
      <w:sz w:val="24"/>
      <w:szCs w:val="24"/>
    </w:rPr>
  </w:style>
  <w:style w:type="character" w:customStyle="1" w:styleId="10">
    <w:name w:val="Обычный1"/>
    <w:basedOn w:val="a0"/>
    <w:rsid w:val="00E91405"/>
  </w:style>
  <w:style w:type="paragraph" w:styleId="aa">
    <w:name w:val="List Paragraph"/>
    <w:basedOn w:val="a"/>
    <w:link w:val="ab"/>
    <w:uiPriority w:val="34"/>
    <w:qFormat/>
    <w:rsid w:val="00AD21C3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rsid w:val="00AD21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905FAE"/>
    <w:pPr>
      <w:spacing w:before="100" w:beforeAutospacing="1" w:after="100" w:afterAutospacing="1" w:line="240" w:lineRule="auto"/>
      <w:jc w:val="left"/>
    </w:pPr>
    <w:rPr>
      <w:rFonts w:eastAsia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FDBC8-2D65-4E5C-A077-6B1C786970B7}"/>
</file>

<file path=customXml/itemProps2.xml><?xml version="1.0" encoding="utf-8"?>
<ds:datastoreItem xmlns:ds="http://schemas.openxmlformats.org/officeDocument/2006/customXml" ds:itemID="{0DF4F056-38ED-4C45-B972-D10ABFB9F57E}"/>
</file>

<file path=customXml/itemProps3.xml><?xml version="1.0" encoding="utf-8"?>
<ds:datastoreItem xmlns:ds="http://schemas.openxmlformats.org/officeDocument/2006/customXml" ds:itemID="{EDBA5F40-9A98-4D02-A756-4081B869C74A}"/>
</file>

<file path=customXml/itemProps4.xml><?xml version="1.0" encoding="utf-8"?>
<ds:datastoreItem xmlns:ds="http://schemas.openxmlformats.org/officeDocument/2006/customXml" ds:itemID="{FB1CC613-5905-4B7B-8059-E60531996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определения перспективных направлений развития экономических зон туристско-рекреационной деятельности</dc:title>
  <dc:subject/>
  <dc:creator>User</dc:creator>
  <cp:keywords/>
  <dc:description/>
  <cp:lastModifiedBy>Белгородцев Виктор Петрович</cp:lastModifiedBy>
  <cp:revision>4</cp:revision>
  <dcterms:created xsi:type="dcterms:W3CDTF">2022-10-10T14:43:00Z</dcterms:created>
  <dcterms:modified xsi:type="dcterms:W3CDTF">2022-10-10T14:47:00Z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