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FCCD7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77424ADD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453EFCBE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72D3A0" w14:textId="77777777" w:rsidR="00211B27" w:rsidRPr="00D15077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5077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D15077">
        <w:rPr>
          <w:rFonts w:ascii="Times New Roman" w:hAnsi="Times New Roman" w:cs="Times New Roman"/>
          <w:sz w:val="28"/>
          <w:szCs w:val="28"/>
        </w:rPr>
        <w:t xml:space="preserve"> в </w:t>
      </w:r>
      <w:r w:rsidRPr="00D15077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D150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D695A" w14:textId="034E37A0" w:rsidR="00211B27" w:rsidRPr="00D15077" w:rsidRDefault="00211B27" w:rsidP="00B62A03">
      <w:pPr>
        <w:overflowPunct w:val="0"/>
        <w:autoSpaceDE w:val="0"/>
        <w:autoSpaceDN w:val="0"/>
        <w:adjustRightInd w:val="0"/>
        <w:ind w:left="-142"/>
        <w:jc w:val="center"/>
        <w:textAlignment w:val="baseline"/>
        <w:rPr>
          <w:rFonts w:ascii="Times New Roman" w:hAnsi="Times New Roman" w:cs="Times New Roman"/>
          <w:szCs w:val="28"/>
        </w:rPr>
      </w:pPr>
      <w:r w:rsidRPr="00D15077">
        <w:rPr>
          <w:rFonts w:ascii="Times New Roman" w:hAnsi="Times New Roman" w:cs="Times New Roman"/>
          <w:b/>
          <w:sz w:val="28"/>
          <w:szCs w:val="28"/>
        </w:rPr>
        <w:t>«</w:t>
      </w:r>
      <w:r w:rsidR="006A5932">
        <w:rPr>
          <w:rFonts w:ascii="Times New Roman" w:hAnsi="Times New Roman" w:cs="Times New Roman"/>
          <w:sz w:val="28"/>
          <w:szCs w:val="28"/>
        </w:rPr>
        <w:t>И</w:t>
      </w:r>
      <w:r w:rsidR="006A5932" w:rsidRPr="005123A6">
        <w:rPr>
          <w:rFonts w:ascii="Times New Roman" w:hAnsi="Times New Roman" w:cs="Times New Roman"/>
          <w:sz w:val="28"/>
          <w:szCs w:val="28"/>
        </w:rPr>
        <w:t>нформационно-статистическ</w:t>
      </w:r>
      <w:r w:rsidR="006A5932">
        <w:rPr>
          <w:rFonts w:ascii="Times New Roman" w:hAnsi="Times New Roman" w:cs="Times New Roman"/>
          <w:sz w:val="28"/>
          <w:szCs w:val="28"/>
        </w:rPr>
        <w:t>ая</w:t>
      </w:r>
      <w:r w:rsidR="006A5932" w:rsidRPr="005123A6">
        <w:rPr>
          <w:rFonts w:ascii="Times New Roman" w:hAnsi="Times New Roman" w:cs="Times New Roman"/>
          <w:sz w:val="28"/>
          <w:szCs w:val="28"/>
        </w:rPr>
        <w:t xml:space="preserve"> баз</w:t>
      </w:r>
      <w:r w:rsidR="006A5932">
        <w:rPr>
          <w:rFonts w:ascii="Times New Roman" w:hAnsi="Times New Roman" w:cs="Times New Roman"/>
          <w:sz w:val="28"/>
          <w:szCs w:val="28"/>
        </w:rPr>
        <w:t>а для</w:t>
      </w:r>
      <w:r w:rsidR="006A5932" w:rsidRPr="00D15077">
        <w:rPr>
          <w:rFonts w:ascii="Times New Roman" w:hAnsi="Times New Roman" w:cs="Times New Roman"/>
          <w:sz w:val="28"/>
          <w:szCs w:val="28"/>
        </w:rPr>
        <w:t xml:space="preserve"> </w:t>
      </w:r>
      <w:r w:rsidR="006A5932">
        <w:rPr>
          <w:rFonts w:ascii="Times New Roman" w:hAnsi="Times New Roman" w:cs="Times New Roman"/>
          <w:sz w:val="28"/>
          <w:szCs w:val="28"/>
        </w:rPr>
        <w:t>а</w:t>
      </w:r>
      <w:r w:rsidR="00D15077" w:rsidRPr="00D15077">
        <w:rPr>
          <w:rFonts w:ascii="Times New Roman" w:hAnsi="Times New Roman" w:cs="Times New Roman"/>
          <w:sz w:val="28"/>
          <w:szCs w:val="28"/>
        </w:rPr>
        <w:t>ктуарн</w:t>
      </w:r>
      <w:r w:rsidR="006A5932">
        <w:rPr>
          <w:rFonts w:ascii="Times New Roman" w:hAnsi="Times New Roman" w:cs="Times New Roman"/>
          <w:sz w:val="28"/>
          <w:szCs w:val="28"/>
        </w:rPr>
        <w:t>ой</w:t>
      </w:r>
      <w:r w:rsidR="00D15077" w:rsidRPr="00D15077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6A5932">
        <w:rPr>
          <w:rFonts w:ascii="Times New Roman" w:hAnsi="Times New Roman" w:cs="Times New Roman"/>
          <w:sz w:val="28"/>
          <w:szCs w:val="28"/>
        </w:rPr>
        <w:t>и</w:t>
      </w:r>
      <w:r w:rsidR="00D15077" w:rsidRPr="00D15077">
        <w:rPr>
          <w:rFonts w:ascii="Times New Roman" w:hAnsi="Times New Roman" w:cs="Times New Roman"/>
          <w:sz w:val="28"/>
          <w:szCs w:val="28"/>
        </w:rPr>
        <w:t xml:space="preserve"> тарифа по страхованию рисков пр</w:t>
      </w:r>
      <w:bookmarkStart w:id="0" w:name="_GoBack"/>
      <w:bookmarkEnd w:id="0"/>
      <w:r w:rsidR="00D15077" w:rsidRPr="00D15077">
        <w:rPr>
          <w:rFonts w:ascii="Times New Roman" w:hAnsi="Times New Roman" w:cs="Times New Roman"/>
          <w:sz w:val="28"/>
          <w:szCs w:val="28"/>
        </w:rPr>
        <w:t>и запусках и эксплуатации космических аппаратов</w:t>
      </w:r>
      <w:r w:rsidR="00155425" w:rsidRPr="00D15077">
        <w:rPr>
          <w:rFonts w:ascii="Times New Roman" w:hAnsi="Times New Roman" w:cs="Times New Roman"/>
          <w:sz w:val="28"/>
          <w:szCs w:val="28"/>
        </w:rPr>
        <w:t>»</w:t>
      </w:r>
    </w:p>
    <w:p w14:paraId="3FF83F94" w14:textId="2FA03218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155425">
        <w:rPr>
          <w:sz w:val="28"/>
          <w:szCs w:val="28"/>
        </w:rPr>
        <w:t xml:space="preserve">договора на выполнение научно-исследовательской работы от </w:t>
      </w:r>
      <w:r w:rsidR="00B62A03">
        <w:rPr>
          <w:sz w:val="28"/>
          <w:szCs w:val="28"/>
        </w:rPr>
        <w:t>18</w:t>
      </w:r>
      <w:r w:rsidR="00155425">
        <w:rPr>
          <w:sz w:val="28"/>
          <w:szCs w:val="28"/>
        </w:rPr>
        <w:t>.</w:t>
      </w:r>
      <w:r w:rsidR="00B62A03">
        <w:rPr>
          <w:sz w:val="28"/>
          <w:szCs w:val="28"/>
        </w:rPr>
        <w:t>10</w:t>
      </w:r>
      <w:r w:rsidR="00155425">
        <w:rPr>
          <w:sz w:val="28"/>
          <w:szCs w:val="28"/>
        </w:rPr>
        <w:t xml:space="preserve">.2021 № </w:t>
      </w:r>
      <w:r w:rsidR="00B62A03">
        <w:rPr>
          <w:sz w:val="28"/>
          <w:szCs w:val="28"/>
        </w:rPr>
        <w:t>315</w:t>
      </w:r>
      <w:r w:rsidR="00155425">
        <w:rPr>
          <w:sz w:val="28"/>
          <w:szCs w:val="28"/>
        </w:rPr>
        <w:t xml:space="preserve">/21 (заказчик </w:t>
      </w:r>
      <w:r w:rsidR="00B62A03">
        <w:rPr>
          <w:sz w:val="28"/>
          <w:szCs w:val="28"/>
        </w:rPr>
        <w:t>‒</w:t>
      </w:r>
      <w:r w:rsidR="00155425">
        <w:rPr>
          <w:sz w:val="28"/>
          <w:szCs w:val="28"/>
        </w:rPr>
        <w:t xml:space="preserve"> Государственная корпорация по космической деятельности «Роскосмос»)</w:t>
      </w:r>
    </w:p>
    <w:p w14:paraId="04607DA5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4C0DA05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78A0B4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7"/>
      </w:tblGrid>
      <w:tr w:rsidR="00677501" w14:paraId="185F17F2" w14:textId="77777777" w:rsidTr="00BF1BD7">
        <w:tc>
          <w:tcPr>
            <w:tcW w:w="3256" w:type="dxa"/>
            <w:vAlign w:val="center"/>
          </w:tcPr>
          <w:p w14:paraId="2FBA1DD5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44767" wp14:editId="6643FF0D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21744A1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1B09C92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0F735CD7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57BD68BD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18680330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694F0AD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B62A03" w14:paraId="6A5BBF26" w14:textId="77777777" w:rsidTr="00BF1BD7">
        <w:tc>
          <w:tcPr>
            <w:tcW w:w="3256" w:type="dxa"/>
            <w:vAlign w:val="center"/>
          </w:tcPr>
          <w:p w14:paraId="6D4C2B40" w14:textId="171984EF" w:rsidR="00B62A03" w:rsidRPr="00B62A03" w:rsidRDefault="00B62A03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D7CCC" wp14:editId="25796BE3">
                  <wp:extent cx="1590502" cy="21206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CEE381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3AD07AC5" w14:textId="5C26FA3A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6B02AE1B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ул. 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60DE3A24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5-145-57-00</w:t>
            </w:r>
          </w:p>
          <w:p w14:paraId="1E241C3B" w14:textId="48696C7E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B62A03" w14:paraId="45EBE629" w14:textId="77777777" w:rsidTr="00BF1BD7">
        <w:tc>
          <w:tcPr>
            <w:tcW w:w="3256" w:type="dxa"/>
            <w:vAlign w:val="center"/>
          </w:tcPr>
          <w:p w14:paraId="29B34C75" w14:textId="5AB3D0C2" w:rsidR="00B62A03" w:rsidRPr="00B62A03" w:rsidRDefault="007F4654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C9558" wp14:editId="5DDA15E7">
                  <wp:extent cx="1592580" cy="238125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7F86943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5FEAE79C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51C43552" w14:textId="77777777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6F3E68F9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Мичуринский пр-кт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484DFEA9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5E88ECA9" w14:textId="732F69F1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  <w:tr w:rsidR="00677501" w14:paraId="59C88461" w14:textId="77777777" w:rsidTr="00BF1BD7">
        <w:tc>
          <w:tcPr>
            <w:tcW w:w="3256" w:type="dxa"/>
            <w:vAlign w:val="center"/>
          </w:tcPr>
          <w:p w14:paraId="64533698" w14:textId="77777777" w:rsidR="00677501" w:rsidRDefault="00677501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720B94" wp14:editId="4A332925">
                  <wp:extent cx="1503426" cy="17618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351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16" cy="178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625F80" w14:textId="77777777" w:rsidR="00677501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ЯНЕНКО Евгений Александрович</w:t>
            </w:r>
          </w:p>
          <w:p w14:paraId="43F69C1F" w14:textId="77777777" w:rsidR="00677501" w:rsidRPr="00677501" w:rsidRDefault="00677501" w:rsidP="006775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75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генеральный директор ООО «Международная актуарная компания» (ООО «ИААК»), ответственный актуарий </w:t>
            </w:r>
          </w:p>
          <w:p w14:paraId="66D03D4E" w14:textId="77777777" w:rsidR="00677501" w:rsidRPr="000910DD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 xml:space="preserve">115280, 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Москва, ул. Автозаводская, д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.5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, кв.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  <w:p w14:paraId="5DCCD6B1" w14:textId="77777777" w:rsidR="00677501" w:rsidRPr="000910DD" w:rsidRDefault="00677501" w:rsidP="00677501">
            <w:pPr>
              <w:spacing w:after="120"/>
              <w:rPr>
                <w:rFonts w:ascii="Times New Roman" w:hAnsi="Times New Roman" w:cs="Times New Roman"/>
              </w:rPr>
            </w:pPr>
            <w:r w:rsidRPr="000910DD">
              <w:rPr>
                <w:rFonts w:ascii="Times New Roman" w:hAnsi="Times New Roman" w:cs="Times New Roman"/>
              </w:rPr>
              <w:t xml:space="preserve">Тел.: </w:t>
            </w:r>
            <w:r w:rsidR="000910DD" w:rsidRPr="000910DD">
              <w:rPr>
                <w:rFonts w:ascii="Times New Roman" w:hAnsi="Times New Roman" w:cs="Times New Roman"/>
              </w:rPr>
              <w:t>+7 916 407-94-23</w:t>
            </w:r>
          </w:p>
          <w:p w14:paraId="165519B9" w14:textId="77777777" w:rsidR="00677501" w:rsidRDefault="00677501" w:rsidP="0067750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10DD">
              <w:rPr>
                <w:rFonts w:ascii="Times New Roman" w:hAnsi="Times New Roman" w:cs="Times New Roman"/>
              </w:rPr>
              <w:t>Эл. адрес:</w:t>
            </w:r>
            <w:r w:rsidRPr="000910D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910DD" w:rsidRPr="000910DD">
              <w:rPr>
                <w:rFonts w:ascii="Times New Roman" w:hAnsi="Times New Roman" w:cs="Times New Roman"/>
                <w:shd w:val="clear" w:color="auto" w:fill="FFFFFF"/>
              </w:rPr>
              <w:t>yanenko@iaac.ru</w:t>
            </w:r>
          </w:p>
        </w:tc>
      </w:tr>
    </w:tbl>
    <w:p w14:paraId="16134575" w14:textId="2C0068A6" w:rsidR="00D15077" w:rsidRDefault="00D1507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BB74F5" w14:textId="77777777" w:rsidR="00D15077" w:rsidRDefault="00D1507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6BD25A89" w14:textId="6591666D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7FE8382C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FB7CDE" w14:textId="428520A6" w:rsidR="00C647CB" w:rsidRPr="005123A6" w:rsidRDefault="00142825" w:rsidP="005123A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0BB6"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интеллектуальной деятельности является р</w:t>
      </w:r>
      <w:r w:rsidR="00C50BB6" w:rsidRPr="005123A6">
        <w:rPr>
          <w:rFonts w:ascii="Times New Roman" w:hAnsi="Times New Roman" w:cs="Times New Roman"/>
          <w:sz w:val="28"/>
          <w:szCs w:val="28"/>
        </w:rPr>
        <w:t xml:space="preserve">азработка </w:t>
      </w:r>
      <w:r w:rsidR="00C647CB" w:rsidRPr="005123A6">
        <w:rPr>
          <w:rFonts w:ascii="Times New Roman" w:hAnsi="Times New Roman" w:cs="Times New Roman"/>
          <w:sz w:val="28"/>
          <w:szCs w:val="28"/>
        </w:rPr>
        <w:t>информационно-статистической базы</w:t>
      </w:r>
      <w:r w:rsidR="006A5932">
        <w:rPr>
          <w:rFonts w:ascii="Times New Roman" w:hAnsi="Times New Roman" w:cs="Times New Roman"/>
          <w:sz w:val="28"/>
          <w:szCs w:val="28"/>
        </w:rPr>
        <w:t xml:space="preserve"> и принципов ее актуализации</w:t>
      </w:r>
      <w:r w:rsidR="00C647CB" w:rsidRPr="005123A6">
        <w:rPr>
          <w:rFonts w:ascii="Times New Roman" w:hAnsi="Times New Roman" w:cs="Times New Roman"/>
          <w:sz w:val="28"/>
          <w:szCs w:val="28"/>
        </w:rPr>
        <w:t>, достаточной для расчёта и корректировки страховых тарифов на основании информации, предоставленной Заказчиком – Государственной корпорацией по космической деятельности «Роскосмос» (далее – ГК Роскосмос, Госкорпорация Роскосмос), а также располагающейся в открытом доступе и проведение анализа данных информационно-статистической базы на полноту и внутреннюю согласованность;</w:t>
      </w:r>
    </w:p>
    <w:p w14:paraId="7D26D8F2" w14:textId="62D56DBD" w:rsidR="00C129D8" w:rsidRPr="005123A6" w:rsidRDefault="00142825" w:rsidP="005123A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129D8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готовности </w:t>
      </w:r>
      <w:r w:rsidR="007746CC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040313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7746CC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проекта: </w:t>
      </w:r>
      <w:r w:rsidR="009931FF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 можно использовать </w:t>
      </w:r>
      <w:r w:rsidR="00C647CB" w:rsidRPr="005123A6">
        <w:rPr>
          <w:rFonts w:ascii="Times New Roman" w:hAnsi="Times New Roman" w:cs="Times New Roman"/>
          <w:sz w:val="28"/>
          <w:szCs w:val="28"/>
        </w:rPr>
        <w:t>для внесения изменений в постановление Правительства Российской Федерации от 08.08.2012 № 804 «Об утверждении правил предоставления в 2012 – 2022 годах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аппаратов» и Концепции имущественного страхования рисков при осуществлении финансируемых за счет федерального бюджета запусков, летных испытаний и орбитальной эксплуатации космических аппаратов, утвержденной приказом Госкорпорации «Роскосмос» от 15.02.2016 № 6, а также утверждения внутренних локальных нормативных актов Госкорпорации «Роскосмос» в целях совершенствования системы страхования;</w:t>
      </w:r>
    </w:p>
    <w:p w14:paraId="565DAA5B" w14:textId="4E827DE0" w:rsidR="00C129D8" w:rsidRPr="005123A6" w:rsidRDefault="00142825" w:rsidP="005123A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C129D8"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овизна</w:t>
      </w:r>
      <w:r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9931FF"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отличие от аналогов: </w:t>
      </w:r>
      <w:r w:rsidR="005123A6" w:rsidRPr="005123A6">
        <w:rPr>
          <w:rFonts w:ascii="Times New Roman" w:hAnsi="Times New Roman" w:cs="Times New Roman"/>
          <w:sz w:val="28"/>
          <w:szCs w:val="28"/>
        </w:rPr>
        <w:t>выявленные в исследовании тренды о наличии нарастающего разрыва в тарифах и принципах политики андеррайтинга отечественных и зарубежных страховщиков позволили предложить механизм максимального использования имеющихся на российском рынке страховых ёмкостей в форме объединения страховщиков в страховой пул;</w:t>
      </w:r>
    </w:p>
    <w:p w14:paraId="625D5B5E" w14:textId="3B6FD347" w:rsidR="00C129D8" w:rsidRPr="00F71A87" w:rsidRDefault="00142825" w:rsidP="001B791D">
      <w:pPr>
        <w:pStyle w:val="31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129D8"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ехнологические преимущества (</w:t>
      </w:r>
      <w:r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или другие </w:t>
      </w:r>
      <w:r w:rsidR="00C129D8"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потребительские свойства)</w:t>
      </w:r>
      <w:r w:rsidR="009931FF"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931FF" w:rsidRPr="00F71A87">
        <w:rPr>
          <w:rFonts w:ascii="Times New Roman" w:hAnsi="Times New Roman" w:cs="Times New Roman"/>
          <w:sz w:val="28"/>
          <w:szCs w:val="28"/>
        </w:rPr>
        <w:t xml:space="preserve">решены задачи, указанные в техническом задании и являющиеся традиционными для исследований такого рода: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проведено исследование действующего законодательства Российской Федерации, регулирующего страховую деятельность;</w:t>
      </w:r>
      <w:r w:rsidR="00F71A87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проведено исследование действующего законодательства Российской Федерации, регулирующего условия и порядок предоставления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субсидий из средств федерального бюджета на возмещение затрат организаций, осуществляющих имущественное страхование рисков при запусках и летных испытаниях космических аппаратов;</w:t>
      </w:r>
      <w:r w:rsidR="00F71A87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проведено исследование Концепции имущественного страхования рисков при осуществлении финансируемых за счет федерального бюджета запусков, летных испытаний и орбитальной эксплуатации космических аппаратов, утвержденной приказом Госкорпорации «Роскосмос» от 15.02.2016 № 6;</w:t>
      </w:r>
      <w:r w:rsidR="00F71A87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проведено исследование правовых актов Заказчика, регулирующих порядок и систему организации страхования рисков при запусках и летных испытаниях космических аппаратов;</w:t>
      </w:r>
      <w:r w:rsid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5123A6" w:rsidRPr="00F71A8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проведено исследование базовых и профессиональных стандартов в области космических систем и комплексов, в том числе ГОСТ Р53802-2010</w:t>
      </w:r>
      <w:r w:rsidRPr="00F7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499EBEA" w14:textId="73D88EE8" w:rsidR="00142825" w:rsidRPr="005123A6" w:rsidRDefault="00142825" w:rsidP="005123A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</w:t>
      </w:r>
      <w:r w:rsidR="00C129D8" w:rsidRPr="0051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кономические преимущества: </w:t>
      </w:r>
      <w:r w:rsidR="005123A6" w:rsidRPr="005123A6">
        <w:rPr>
          <w:rFonts w:ascii="Times New Roman" w:hAnsi="Times New Roman" w:cs="Times New Roman"/>
          <w:sz w:val="28"/>
          <w:szCs w:val="28"/>
        </w:rPr>
        <w:t>при заключении договоров страхования, выделении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аппаратов, заключении и видении договоров перестрахования, иризации урегулирования убытков делают актуальной задачей проведение экономического обоснования применяемых страховых тарифов, их актуарной оценки и унификации терминологии на основе лучших практик, реализованных в последние 10-15 лет</w:t>
      </w:r>
      <w:r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942E2B1" w14:textId="1611498D" w:rsidR="009835C9" w:rsidRPr="00F71A87" w:rsidRDefault="00142825" w:rsidP="00F71A8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C129D8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возможного использования</w:t>
      </w:r>
      <w:r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Возможность в дальнейшем использовать </w:t>
      </w:r>
      <w:r w:rsidR="00A851F7"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технологию как базу</w:t>
      </w:r>
      <w:r w:rsidRPr="00512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1F7" w:rsidRPr="005123A6">
        <w:rPr>
          <w:rFonts w:ascii="Times New Roman" w:hAnsi="Times New Roman" w:cs="Times New Roman"/>
          <w:sz w:val="28"/>
          <w:szCs w:val="28"/>
        </w:rPr>
        <w:t>при обосновании необходимости изменения страховых тарифов при запусках космических аппаратов, путем добавления к экономическим и техническим предпосылкам результатов актуарного анализа риска. Актуарный анализ следует проводить в виде регулярной актуарной экспертизы. Регулярность экспертизы может быть, как год, так и три, пять лет. При определении регулярности экспертизы следует ориентироваться на изменение динамики аварийности, число страховых событий, изменение рисков, покрываемых страхованием.</w:t>
      </w:r>
    </w:p>
    <w:sectPr w:rsidR="009835C9" w:rsidRPr="00F71A87" w:rsidSect="005123A6">
      <w:headerReference w:type="default" r:id="rId11"/>
      <w:pgSz w:w="11906" w:h="16838"/>
      <w:pgMar w:top="1134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E4DB0" w14:textId="77777777" w:rsidR="00FE476A" w:rsidRDefault="00FE476A" w:rsidP="00DC5845">
      <w:pPr>
        <w:spacing w:after="0" w:line="240" w:lineRule="auto"/>
      </w:pPr>
      <w:r>
        <w:separator/>
      </w:r>
    </w:p>
  </w:endnote>
  <w:endnote w:type="continuationSeparator" w:id="0">
    <w:p w14:paraId="0711812F" w14:textId="77777777" w:rsidR="00FE476A" w:rsidRDefault="00FE476A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2FA25" w14:textId="77777777" w:rsidR="00FE476A" w:rsidRDefault="00FE476A" w:rsidP="00DC5845">
      <w:pPr>
        <w:spacing w:after="0" w:line="240" w:lineRule="auto"/>
      </w:pPr>
      <w:r>
        <w:separator/>
      </w:r>
    </w:p>
  </w:footnote>
  <w:footnote w:type="continuationSeparator" w:id="0">
    <w:p w14:paraId="403C9B14" w14:textId="77777777" w:rsidR="00FE476A" w:rsidRDefault="00FE476A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7AFAD79" w14:textId="14412BDE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F843AA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99EB300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31D8F"/>
    <w:multiLevelType w:val="hybridMultilevel"/>
    <w:tmpl w:val="5B04FF0A"/>
    <w:lvl w:ilvl="0" w:tplc="8814042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7207"/>
    <w:rsid w:val="00040313"/>
    <w:rsid w:val="00063FFC"/>
    <w:rsid w:val="000910DD"/>
    <w:rsid w:val="000927BE"/>
    <w:rsid w:val="000B2B43"/>
    <w:rsid w:val="000E4FFE"/>
    <w:rsid w:val="000F4DCC"/>
    <w:rsid w:val="00116DE4"/>
    <w:rsid w:val="0012548E"/>
    <w:rsid w:val="00142792"/>
    <w:rsid w:val="00142825"/>
    <w:rsid w:val="00155425"/>
    <w:rsid w:val="00171770"/>
    <w:rsid w:val="00191F13"/>
    <w:rsid w:val="001E5FBB"/>
    <w:rsid w:val="0020400D"/>
    <w:rsid w:val="00211B27"/>
    <w:rsid w:val="0024403F"/>
    <w:rsid w:val="00276E1E"/>
    <w:rsid w:val="002A3CB7"/>
    <w:rsid w:val="002A51EB"/>
    <w:rsid w:val="002A66BD"/>
    <w:rsid w:val="002D6B32"/>
    <w:rsid w:val="00334EA7"/>
    <w:rsid w:val="00337CAC"/>
    <w:rsid w:val="00371FAD"/>
    <w:rsid w:val="003A1A0C"/>
    <w:rsid w:val="003F35BC"/>
    <w:rsid w:val="00424841"/>
    <w:rsid w:val="004350F3"/>
    <w:rsid w:val="00453DC6"/>
    <w:rsid w:val="00471D62"/>
    <w:rsid w:val="00490582"/>
    <w:rsid w:val="004E50CD"/>
    <w:rsid w:val="004E53D2"/>
    <w:rsid w:val="005002D6"/>
    <w:rsid w:val="005123A6"/>
    <w:rsid w:val="00527A94"/>
    <w:rsid w:val="005C3923"/>
    <w:rsid w:val="005F22B0"/>
    <w:rsid w:val="0061118D"/>
    <w:rsid w:val="006157D0"/>
    <w:rsid w:val="00677501"/>
    <w:rsid w:val="006935F0"/>
    <w:rsid w:val="006A5932"/>
    <w:rsid w:val="006A5BAB"/>
    <w:rsid w:val="00710B1E"/>
    <w:rsid w:val="007454CC"/>
    <w:rsid w:val="00766D3A"/>
    <w:rsid w:val="00773370"/>
    <w:rsid w:val="007746CC"/>
    <w:rsid w:val="007B137F"/>
    <w:rsid w:val="007F4654"/>
    <w:rsid w:val="008126FC"/>
    <w:rsid w:val="0086180A"/>
    <w:rsid w:val="00945F07"/>
    <w:rsid w:val="00976650"/>
    <w:rsid w:val="009835C9"/>
    <w:rsid w:val="009931FF"/>
    <w:rsid w:val="00A53403"/>
    <w:rsid w:val="00A851F7"/>
    <w:rsid w:val="00AD46F4"/>
    <w:rsid w:val="00AF26D5"/>
    <w:rsid w:val="00B12A54"/>
    <w:rsid w:val="00B3158B"/>
    <w:rsid w:val="00B41C49"/>
    <w:rsid w:val="00B62A03"/>
    <w:rsid w:val="00BF1BD7"/>
    <w:rsid w:val="00C129D8"/>
    <w:rsid w:val="00C50BB6"/>
    <w:rsid w:val="00C647CB"/>
    <w:rsid w:val="00D0642E"/>
    <w:rsid w:val="00D15077"/>
    <w:rsid w:val="00D2186C"/>
    <w:rsid w:val="00D64A9A"/>
    <w:rsid w:val="00D75C36"/>
    <w:rsid w:val="00DB384F"/>
    <w:rsid w:val="00DC5845"/>
    <w:rsid w:val="00DD5C90"/>
    <w:rsid w:val="00E66747"/>
    <w:rsid w:val="00EA076E"/>
    <w:rsid w:val="00F3385F"/>
    <w:rsid w:val="00F71A87"/>
    <w:rsid w:val="00F843AA"/>
    <w:rsid w:val="00FA785A"/>
    <w:rsid w:val="00FE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091BB8"/>
  <w15:docId w15:val="{FDA7199F-E4B0-49AD-BFD5-D36B6C32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677501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677501"/>
    <w:rPr>
      <w:b/>
      <w:bCs/>
      <w:color w:val="auto"/>
    </w:rPr>
  </w:style>
  <w:style w:type="character" w:styleId="af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0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677501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5123A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A17E4C-7BA8-4E45-92AC-DD6B6670316F}"/>
</file>

<file path=customXml/itemProps2.xml><?xml version="1.0" encoding="utf-8"?>
<ds:datastoreItem xmlns:ds="http://schemas.openxmlformats.org/officeDocument/2006/customXml" ds:itemID="{9690C254-0B06-4AE6-9C49-8FD6B4AB9C22}"/>
</file>

<file path=customXml/itemProps3.xml><?xml version="1.0" encoding="utf-8"?>
<ds:datastoreItem xmlns:ds="http://schemas.openxmlformats.org/officeDocument/2006/customXml" ds:itemID="{90AFECB3-F1C6-4A92-B406-08500496A2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база данных Информационно-статистическая база для актуарной оценки тарифа по страхованию рисков при запусках и эксплуатации космических аппаратов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2022-06-14T08:01:00Z</dcterms:created>
  <dcterms:modified xsi:type="dcterms:W3CDTF">2022-06-14T08:01:00Z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