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79" w:rsidRPr="00012E79" w:rsidRDefault="00012E79" w:rsidP="00012E7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12E79">
        <w:rPr>
          <w:rFonts w:ascii="Times New Roman" w:eastAsia="Calibri" w:hAnsi="Times New Roman" w:cs="Times New Roman"/>
          <w:sz w:val="28"/>
          <w:szCs w:val="28"/>
        </w:rPr>
        <w:t xml:space="preserve">Результат интеллектуальной деятельности </w:t>
      </w:r>
    </w:p>
    <w:p w:rsidR="00012E79" w:rsidRPr="00012E79" w:rsidRDefault="00012E79" w:rsidP="00012E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E7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 виде базы данных </w:t>
      </w:r>
    </w:p>
    <w:p w:rsidR="001115F6" w:rsidRDefault="001115F6" w:rsidP="00012E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E79" w:rsidRDefault="000D1D73" w:rsidP="00012E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55639B">
        <w:rPr>
          <w:rFonts w:ascii="Times New Roman" w:eastAsia="Calibri" w:hAnsi="Times New Roman" w:cs="Times New Roman"/>
          <w:b/>
          <w:sz w:val="28"/>
          <w:szCs w:val="28"/>
        </w:rPr>
        <w:t xml:space="preserve">АЗА ДАННЫХ </w:t>
      </w:r>
      <w:r w:rsidR="00866A6F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55639B">
        <w:rPr>
          <w:rFonts w:ascii="Times New Roman" w:eastAsia="Calibri" w:hAnsi="Times New Roman" w:cs="Times New Roman"/>
          <w:b/>
          <w:sz w:val="28"/>
          <w:szCs w:val="28"/>
        </w:rPr>
        <w:t>ПОВЫШЕНИЯ</w:t>
      </w:r>
      <w:r w:rsidR="00012E79">
        <w:rPr>
          <w:rFonts w:ascii="Times New Roman" w:eastAsia="Calibri" w:hAnsi="Times New Roman" w:cs="Times New Roman"/>
          <w:b/>
          <w:sz w:val="28"/>
          <w:szCs w:val="28"/>
        </w:rPr>
        <w:t xml:space="preserve"> ФИНАНСОВОЙ ГРАМОТНОСТИ НАСЕЛЕНИЯ РОССИИ</w:t>
      </w:r>
    </w:p>
    <w:p w:rsidR="00012E79" w:rsidRDefault="00012E79" w:rsidP="00012E7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E79">
        <w:rPr>
          <w:rFonts w:ascii="Times New Roman" w:eastAsia="Calibri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012E79" w:rsidRPr="00012E79" w:rsidRDefault="00012E79" w:rsidP="00012E7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E79" w:rsidRPr="00012E79" w:rsidRDefault="00012E79" w:rsidP="00012E79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E79">
        <w:rPr>
          <w:rFonts w:ascii="Times New Roman" w:eastAsia="Times New Roman" w:hAnsi="Times New Roman" w:cs="Times New Roman"/>
          <w:bCs/>
          <w:sz w:val="28"/>
          <w:szCs w:val="28"/>
        </w:rPr>
        <w:t>ИНСТИТУЦИАЛИЗАЦИЯ ФИНАНСОВОЙ ГРАМОТНОСТИ НАСЕЛЕНИЯ РОССИЙСКОЙ ФЕДЕРАЦИИ</w:t>
      </w:r>
    </w:p>
    <w:p w:rsidR="00012E79" w:rsidRPr="00012E79" w:rsidRDefault="00012E79" w:rsidP="00012E79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E79" w:rsidRPr="00012E79" w:rsidRDefault="00012E79" w:rsidP="00012E79">
      <w:pPr>
        <w:spacing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E79">
        <w:rPr>
          <w:rFonts w:ascii="Times New Roman" w:eastAsia="Calibri" w:hAnsi="Times New Roman" w:cs="Times New Roman"/>
          <w:sz w:val="28"/>
          <w:szCs w:val="28"/>
        </w:rPr>
        <w:t xml:space="preserve">выполненной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заказа </w:t>
      </w:r>
      <w:r w:rsidRPr="00012E79">
        <w:rPr>
          <w:rFonts w:ascii="Times New Roman" w:eastAsia="Calibri" w:hAnsi="Times New Roman" w:cs="Times New Roman"/>
          <w:sz w:val="28"/>
          <w:szCs w:val="28"/>
        </w:rPr>
        <w:t xml:space="preserve">Финуниверситета в </w:t>
      </w: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Pr="00012E79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012E79" w:rsidRPr="00012E79" w:rsidRDefault="00012E79" w:rsidP="00012E7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E79" w:rsidRPr="00012E79" w:rsidRDefault="00012E79" w:rsidP="00012E7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12E79">
        <w:rPr>
          <w:rFonts w:ascii="Times New Roman" w:eastAsia="Calibri" w:hAnsi="Times New Roman" w:cs="Times New Roman"/>
          <w:sz w:val="28"/>
          <w:szCs w:val="28"/>
        </w:rPr>
        <w:t>Сведения об автор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012E79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012E79" w:rsidRPr="00012E79" w:rsidTr="008B5C19">
        <w:tc>
          <w:tcPr>
            <w:tcW w:w="4248" w:type="dxa"/>
          </w:tcPr>
          <w:p w:rsidR="00012E79" w:rsidRPr="00012E79" w:rsidRDefault="00012E79" w:rsidP="00012E79">
            <w:pPr>
              <w:rPr>
                <w:rFonts w:ascii="Calibri" w:eastAsia="Calibri" w:hAnsi="Calibri" w:cs="Times New Roman"/>
              </w:rPr>
            </w:pPr>
          </w:p>
          <w:p w:rsidR="00012E79" w:rsidRPr="00012E79" w:rsidRDefault="00012E79" w:rsidP="00012E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8EA9C14" wp14:editId="1B726DF4">
                  <wp:extent cx="1045028" cy="1104405"/>
                  <wp:effectExtent l="0" t="0" r="317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знецов для CV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83" t="4133" r="12431" b="36582"/>
                          <a:stretch/>
                        </pic:blipFill>
                        <pic:spPr bwMode="auto">
                          <a:xfrm flipH="1">
                            <a:off x="0" y="0"/>
                            <a:ext cx="1045241" cy="1104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012E79" w:rsidRDefault="00012E79" w:rsidP="00012E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Олег Васильевич, проф., д.э.н., первый проректор по работе с органами власти и региональному сотрудничеству</w:t>
            </w:r>
          </w:p>
          <w:p w:rsidR="00012E79" w:rsidRPr="00012E79" w:rsidRDefault="009F51F0" w:rsidP="00012E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+7 903</w:t>
            </w:r>
            <w:r w:rsidR="00BF305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755</w:t>
            </w:r>
            <w:r w:rsidR="00BF30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="00BF30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012E79" w:rsidRPr="00012E79" w:rsidTr="008B5C19">
        <w:tc>
          <w:tcPr>
            <w:tcW w:w="4248" w:type="dxa"/>
          </w:tcPr>
          <w:p w:rsidR="00012E79" w:rsidRPr="00012E79" w:rsidRDefault="008B5C19" w:rsidP="008B5C19">
            <w:pPr>
              <w:rPr>
                <w:rFonts w:ascii="Calibri" w:eastAsia="Calibri" w:hAnsi="Calibri" w:cs="Times New Roman"/>
              </w:rPr>
            </w:pPr>
            <w:r w:rsidRPr="00012E79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1230829" wp14:editId="37FCB462">
                  <wp:simplePos x="2196465" y="56286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44575" cy="1057910"/>
                  <wp:effectExtent l="0" t="0" r="3175" b="8890"/>
                  <wp:wrapSquare wrapText="bothSides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2" t="15112" r="5941" b="36773"/>
                          <a:stretch/>
                        </pic:blipFill>
                        <pic:spPr bwMode="auto">
                          <a:xfrm>
                            <a:off x="0" y="0"/>
                            <a:ext cx="104457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12E79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A0E2E0" wp14:editId="5B2C976C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1057275</wp:posOffset>
                  </wp:positionV>
                  <wp:extent cx="985520" cy="1104265"/>
                  <wp:effectExtent l="0" t="0" r="5080" b="635"/>
                  <wp:wrapSquare wrapText="bothSides"/>
                  <wp:docPr id="2" name="Рисунок 2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" t="4000" r="6509" b="17815"/>
                          <a:stretch/>
                        </pic:blipFill>
                        <pic:spPr bwMode="auto">
                          <a:xfrm>
                            <a:off x="0" y="0"/>
                            <a:ext cx="98552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7" w:type="dxa"/>
          </w:tcPr>
          <w:p w:rsidR="00012E79" w:rsidRPr="00012E79" w:rsidRDefault="00012E79" w:rsidP="00012E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Тюриков Александр Георгиевич, проф., д.соц.н., руководитель Департамента социологии, истории и философии</w:t>
            </w:r>
          </w:p>
          <w:p w:rsidR="00012E79" w:rsidRDefault="002F3A38" w:rsidP="00012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a4"/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hyperlink r:id="rId8" w:history="1">
              <w:r w:rsidR="00012E79" w:rsidRPr="00012E79">
                <w:rPr>
                  <w:rStyle w:val="a4"/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eastAsia="ru-RU"/>
                </w:rPr>
                <w:t>AGTyurikov@fa.ru</w:t>
              </w:r>
            </w:hyperlink>
          </w:p>
          <w:p w:rsidR="00BF305F" w:rsidRDefault="00BF305F" w:rsidP="00012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a4"/>
                <w:rFonts w:ascii="Times New Roman" w:eastAsia="Times New Roman" w:hAnsi="Times New Roman" w:cs="Times New Roman"/>
                <w:spacing w:val="1"/>
                <w:sz w:val="28"/>
                <w:szCs w:val="28"/>
                <w:u w:val="none"/>
                <w:lang w:eastAsia="ru-RU"/>
              </w:rPr>
            </w:pPr>
            <w:r w:rsidRPr="00BF305F">
              <w:rPr>
                <w:rStyle w:val="a4"/>
                <w:rFonts w:ascii="Times New Roman" w:eastAsia="Times New Roman" w:hAnsi="Times New Roman" w:cs="Times New Roman"/>
                <w:spacing w:val="1"/>
                <w:sz w:val="28"/>
                <w:szCs w:val="28"/>
                <w:u w:val="none"/>
                <w:lang w:eastAsia="ru-RU"/>
              </w:rPr>
              <w:t>7 985 769-30-94</w:t>
            </w:r>
          </w:p>
          <w:p w:rsidR="008B5C19" w:rsidRDefault="008B5C19" w:rsidP="008B5C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Кибакин Михаил Викторович, проф.,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д.соц.н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 проф. Департамента социологии, истории и философии</w:t>
            </w:r>
          </w:p>
          <w:p w:rsidR="008B5C19" w:rsidRDefault="002F3A38" w:rsidP="008B5C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8B5C19" w:rsidRPr="0070337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MVKibakin@fa.ru</w:t>
              </w:r>
            </w:hyperlink>
            <w:r w:rsidR="008B5C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5C19" w:rsidRPr="00BF305F" w:rsidRDefault="008B5C19" w:rsidP="008B5C1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7 968 590-93-56</w:t>
            </w:r>
          </w:p>
        </w:tc>
      </w:tr>
      <w:tr w:rsidR="00012E79" w:rsidRPr="00012E79" w:rsidTr="008B5C19">
        <w:tc>
          <w:tcPr>
            <w:tcW w:w="4248" w:type="dxa"/>
          </w:tcPr>
          <w:p w:rsidR="00012E79" w:rsidRPr="00012E79" w:rsidRDefault="008B5C19" w:rsidP="008B5C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BF48A0B" wp14:editId="3F60886F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4445</wp:posOffset>
                  </wp:positionV>
                  <wp:extent cx="996950" cy="114363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955085_2918334714844561_3311870709537439744_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87" t="1411" r="36094" b="50133"/>
                          <a:stretch/>
                        </pic:blipFill>
                        <pic:spPr bwMode="auto">
                          <a:xfrm>
                            <a:off x="0" y="0"/>
                            <a:ext cx="996950" cy="11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7" w:type="dxa"/>
          </w:tcPr>
          <w:p w:rsidR="00BF305F" w:rsidRDefault="008B5C19" w:rsidP="00012E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Родионова Марина Евгеньевна, к.соц.н., доцент, доцент Департамента политологии Финансового университета</w:t>
            </w:r>
          </w:p>
          <w:p w:rsidR="008B5C19" w:rsidRDefault="002F3A38" w:rsidP="00012E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8B5C19" w:rsidRPr="005235E7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MERodionova@fa.ru</w:t>
              </w:r>
            </w:hyperlink>
            <w:r w:rsidR="008B5C1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B5C19" w:rsidRPr="008B5C19" w:rsidRDefault="008B5C19" w:rsidP="00012E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8 917 572 79 77</w:t>
            </w:r>
          </w:p>
        </w:tc>
      </w:tr>
    </w:tbl>
    <w:p w:rsidR="00012E79" w:rsidRDefault="00012E79" w:rsidP="00012E79">
      <w:pPr>
        <w:rPr>
          <w:rFonts w:ascii="Calibri" w:eastAsia="Calibri" w:hAnsi="Calibri" w:cs="Times New Roman"/>
        </w:rPr>
      </w:pPr>
    </w:p>
    <w:p w:rsidR="008B5C19" w:rsidRDefault="008B5C19" w:rsidP="00012E79">
      <w:pPr>
        <w:rPr>
          <w:rFonts w:ascii="Calibri" w:eastAsia="Calibri" w:hAnsi="Calibri" w:cs="Times New Roman"/>
        </w:rPr>
      </w:pPr>
    </w:p>
    <w:p w:rsidR="008B5C19" w:rsidRPr="00012E79" w:rsidRDefault="008B5C19" w:rsidP="00012E79">
      <w:pPr>
        <w:rPr>
          <w:rFonts w:ascii="Calibri" w:eastAsia="Calibri" w:hAnsi="Calibri" w:cs="Times New Roman"/>
        </w:rPr>
      </w:pPr>
    </w:p>
    <w:p w:rsidR="00012E79" w:rsidRPr="00012E79" w:rsidRDefault="00012E79" w:rsidP="00012E7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E79">
        <w:rPr>
          <w:rFonts w:ascii="Times New Roman" w:eastAsia="Calibri" w:hAnsi="Times New Roman" w:cs="Times New Roman"/>
          <w:sz w:val="28"/>
          <w:szCs w:val="28"/>
        </w:rPr>
        <w:t>РЕКЛАМНО-ТЕХНИЧЕСКОЕ ОПИСАНИЕ РЕЗУЛЬТАТА ИНТЕЛЛЕКТУАЛЬНОЙ ДЕЯТЕЛЬНОСТИ</w:t>
      </w:r>
    </w:p>
    <w:p w:rsidR="009C1CFC" w:rsidRDefault="00012E79" w:rsidP="00012E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E79">
        <w:rPr>
          <w:rFonts w:ascii="Times New Roman" w:eastAsia="Calibri" w:hAnsi="Times New Roman" w:cs="Times New Roman"/>
          <w:sz w:val="28"/>
          <w:szCs w:val="28"/>
        </w:rPr>
        <w:t xml:space="preserve">База данных представляет собой необходимый элемент </w:t>
      </w:r>
      <w:r>
        <w:rPr>
          <w:rFonts w:ascii="Times New Roman" w:eastAsia="Calibri" w:hAnsi="Times New Roman" w:cs="Times New Roman"/>
          <w:sz w:val="28"/>
          <w:szCs w:val="28"/>
        </w:rPr>
        <w:t>оценки уровня финансовой грамотности населения России</w:t>
      </w:r>
      <w:r w:rsidR="004715B3">
        <w:rPr>
          <w:rFonts w:ascii="Times New Roman" w:eastAsia="Calibri" w:hAnsi="Times New Roman" w:cs="Times New Roman"/>
          <w:sz w:val="28"/>
          <w:szCs w:val="28"/>
        </w:rPr>
        <w:t>, основанный на использовании комплекса методов определения состояния</w:t>
      </w:r>
      <w:r w:rsidR="002F48FC" w:rsidRPr="002F48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8FC">
        <w:rPr>
          <w:rFonts w:ascii="Times New Roman" w:eastAsia="Calibri" w:hAnsi="Times New Roman" w:cs="Times New Roman"/>
          <w:sz w:val="28"/>
          <w:szCs w:val="28"/>
        </w:rPr>
        <w:t>уровня финансовой грамотности</w:t>
      </w:r>
      <w:r w:rsidR="004715B3">
        <w:rPr>
          <w:rFonts w:ascii="Times New Roman" w:eastAsia="Calibri" w:hAnsi="Times New Roman" w:cs="Times New Roman"/>
          <w:sz w:val="28"/>
          <w:szCs w:val="28"/>
        </w:rPr>
        <w:t xml:space="preserve"> для проектирования мер повышения </w:t>
      </w:r>
      <w:r w:rsidR="002F48FC">
        <w:rPr>
          <w:rFonts w:ascii="Times New Roman" w:eastAsia="Calibri" w:hAnsi="Times New Roman" w:cs="Times New Roman"/>
          <w:sz w:val="28"/>
          <w:szCs w:val="28"/>
        </w:rPr>
        <w:t xml:space="preserve"> ее </w:t>
      </w:r>
      <w:r w:rsidR="004715B3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F48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8FC" w:rsidRPr="00735698">
        <w:rPr>
          <w:rFonts w:ascii="Times New Roman" w:eastAsia="Calibri" w:hAnsi="Times New Roman" w:cs="Times New Roman"/>
          <w:sz w:val="28"/>
          <w:szCs w:val="28"/>
        </w:rPr>
        <w:t>Показатели</w:t>
      </w:r>
      <w:r w:rsidR="009C1CFC" w:rsidRPr="00735698">
        <w:rPr>
          <w:rFonts w:ascii="Times New Roman" w:eastAsia="Calibri" w:hAnsi="Times New Roman" w:cs="Times New Roman"/>
          <w:sz w:val="28"/>
          <w:szCs w:val="28"/>
        </w:rPr>
        <w:t xml:space="preserve"> данной базы отражают восприятие населением в 2019 году финансовой грамотности</w:t>
      </w:r>
      <w:r w:rsidR="002F48FC">
        <w:rPr>
          <w:rFonts w:ascii="Times New Roman" w:eastAsia="Calibri" w:hAnsi="Times New Roman" w:cs="Times New Roman"/>
          <w:sz w:val="28"/>
          <w:szCs w:val="28"/>
        </w:rPr>
        <w:t xml:space="preserve"> с целью совершенствования процесса институализации системы повышения финансовой грамотности населения Российской Федерации.</w:t>
      </w:r>
      <w:r w:rsidR="005F6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CF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F6C5D" w:rsidRDefault="005F6C5D" w:rsidP="004715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Указанная авторская база по оценке уровня финансовой грамотности населения России может быть использована</w:t>
      </w:r>
      <w:r w:rsidR="00866A6F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Pr="005F6C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6A6F" w:rsidRPr="0053735B" w:rsidRDefault="0053735B" w:rsidP="0053735B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66A6F" w:rsidRPr="0053735B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овершенствования нормативно-правовой базы</w:t>
      </w:r>
      <w:r w:rsidRPr="00537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планируемых</w:t>
      </w:r>
      <w:r w:rsidR="00866A6F" w:rsidRPr="00537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по проблемам повышения финансовой грамотности населения</w:t>
      </w:r>
      <w:r w:rsidR="0056184E" w:rsidRPr="005618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735B" w:rsidRPr="0053735B" w:rsidRDefault="0053735B" w:rsidP="0053735B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добавления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«дорожную карту» таких целевых групп</w:t>
      </w:r>
      <w:r w:rsidR="0052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населения, как</w:t>
      </w:r>
      <w:r w:rsidRPr="00537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лица, испытывающая определенные жизненные трудности при реализации своих прав на финансовое образование и их защиту, </w:t>
      </w:r>
      <w:r w:rsidR="0052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том числе граждан</w:t>
      </w:r>
      <w:r w:rsidRPr="00537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пенсионного и </w:t>
      </w:r>
      <w:proofErr w:type="spellStart"/>
      <w:r w:rsidRPr="00537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нсионного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возраста, а также лиц</w:t>
      </w:r>
      <w:r w:rsidRPr="00537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огран</w:t>
      </w:r>
      <w:r w:rsidR="00561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иченными возможностями здоровья</w:t>
      </w:r>
      <w:r w:rsidR="0056184E" w:rsidRPr="00561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3735B" w:rsidRPr="0053735B" w:rsidRDefault="0053735B" w:rsidP="0053735B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процедуры</w:t>
      </w:r>
      <w:r w:rsidRPr="00537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дистанционного прохождения профессиональной переподготовки Консультантов-методистов на базе Высшей школы государственного управления Финансового университета при Пра</w:t>
      </w:r>
      <w:r w:rsidR="0056184E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вительстве Российской Федерации</w:t>
      </w:r>
      <w:r w:rsidR="0056184E" w:rsidRPr="005618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735B" w:rsidRPr="0053735B" w:rsidRDefault="0053735B" w:rsidP="0053735B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создания системы оказания бесплат</w:t>
      </w:r>
      <w:r w:rsidR="002F4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финансовой помощи гражданам, в основе которой </w:t>
      </w:r>
      <w:r w:rsidRPr="00537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лежит </w:t>
      </w:r>
      <w:r w:rsidRPr="0053735B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институционализировать механизмы бесплатной финансовой помощи, то есть, нормативное ее регулирование в рамках законодательства Российской Федерации и субъектов Российской Федерации). Создание системы бесплатной финансовой помощи может стать эффективным инструментом реализации Стратегии повышения финансовой грамотности в Российско</w:t>
      </w:r>
      <w:r w:rsidR="0056184E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на 2017 - 2023 годы</w:t>
      </w:r>
      <w:r w:rsidR="0056184E" w:rsidRPr="005618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735B" w:rsidRPr="0056184E" w:rsidRDefault="0056184E" w:rsidP="0056184E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2775A">
        <w:rPr>
          <w:rFonts w:ascii="Times New Roman" w:eastAsia="Calibri" w:hAnsi="Times New Roman" w:cs="Times New Roman"/>
          <w:sz w:val="28"/>
          <w:szCs w:val="28"/>
        </w:rPr>
        <w:t>овершенствования организационно-методической инфраструктуры</w:t>
      </w:r>
      <w:r w:rsidRPr="0056184E">
        <w:rPr>
          <w:rFonts w:ascii="Times New Roman" w:eastAsia="Calibri" w:hAnsi="Times New Roman" w:cs="Times New Roman"/>
          <w:sz w:val="28"/>
          <w:szCs w:val="28"/>
        </w:rPr>
        <w:t xml:space="preserve"> осуществления мероприятий по повышению финансовой грамотност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населения по месту жительства, включая </w:t>
      </w:r>
      <w:r w:rsidRPr="0056184E">
        <w:rPr>
          <w:rFonts w:ascii="Times New Roman" w:eastAsia="Calibri" w:hAnsi="Times New Roman" w:cs="Times New Roman"/>
          <w:sz w:val="28"/>
          <w:szCs w:val="28"/>
        </w:rPr>
        <w:t>развитие сети муниципальных центров повышения финансовой грамотности взрослого населения</w:t>
      </w:r>
      <w:r>
        <w:rPr>
          <w:rFonts w:ascii="Times New Roman" w:eastAsia="Calibri" w:hAnsi="Times New Roman" w:cs="Times New Roman"/>
          <w:sz w:val="28"/>
          <w:szCs w:val="28"/>
        </w:rPr>
        <w:t>, а также создание типовых региональных программ по повышению финансовой грамотности</w:t>
      </w:r>
      <w:r w:rsidRPr="005618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184E" w:rsidRPr="00735698" w:rsidRDefault="0056184E" w:rsidP="0056184E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52775A">
        <w:rPr>
          <w:rFonts w:ascii="Times New Roman" w:eastAsia="Calibri" w:hAnsi="Times New Roman" w:cs="Times New Roman"/>
          <w:color w:val="000000"/>
          <w:sz w:val="28"/>
          <w:szCs w:val="28"/>
        </w:rPr>
        <w:t>еализации мер</w:t>
      </w:r>
      <w:r w:rsidRPr="00561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улучшению системы управления системой повышения финансовой грамотности населения, в том числе путем более полного использования потенциала образовательных организаций и и</w:t>
      </w:r>
      <w:r w:rsidR="00735698">
        <w:rPr>
          <w:rFonts w:ascii="Times New Roman" w:eastAsia="Calibri" w:hAnsi="Times New Roman" w:cs="Times New Roman"/>
          <w:color w:val="000000"/>
          <w:sz w:val="28"/>
          <w:szCs w:val="28"/>
        </w:rPr>
        <w:t>нститутов гражданского общества</w:t>
      </w:r>
      <w:r w:rsidR="00735698" w:rsidRPr="0073569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35698" w:rsidRPr="00735698" w:rsidRDefault="00735698" w:rsidP="00735698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разработки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по повышению финансовой грамотности населения Российской Федерации на основе привлечения консолидированного финансирования для развития системы финансового образования и фи</w:t>
      </w:r>
      <w:r>
        <w:rPr>
          <w:rFonts w:ascii="Times New Roman" w:eastAsia="Calibri" w:hAnsi="Times New Roman" w:cs="Times New Roman"/>
          <w:sz w:val="28"/>
          <w:szCs w:val="28"/>
        </w:rPr>
        <w:t>нансового просвещения населения</w:t>
      </w:r>
      <w:r w:rsidRPr="007356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698" w:rsidRPr="00735698" w:rsidRDefault="00735698" w:rsidP="00735698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разработки  и соблюдения </w:t>
      </w:r>
      <w:r w:rsidRPr="00735698">
        <w:rPr>
          <w:rFonts w:ascii="Times New Roman" w:eastAsia="Calibri" w:hAnsi="Times New Roman" w:cs="Times New Roman"/>
          <w:sz w:val="28"/>
          <w:szCs w:val="28"/>
        </w:rPr>
        <w:t>государственными, финансовыми, общественными и иными неправительственными и частными организациями этических норм и законодательства по защите прав потребителей при проведении мероприятий по повышению финансовой грамотности для взрослого населения.</w:t>
      </w:r>
    </w:p>
    <w:p w:rsidR="00735698" w:rsidRPr="00735698" w:rsidRDefault="00735698" w:rsidP="00735698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внедрения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модели нематериальной мотивации консультантов-методистов для устойчивого развития сети региональных консультационно-методических центров, предусматр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ивающая решение следующих задач, включая  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создание и распространение в региональных консуль</w:t>
      </w:r>
      <w:r w:rsidRPr="00735698">
        <w:rPr>
          <w:rFonts w:ascii="Times New Roman" w:eastAsia="Calibri" w:hAnsi="Times New Roman" w:cs="Times New Roman"/>
          <w:sz w:val="28"/>
          <w:szCs w:val="28"/>
        </w:rPr>
        <w:lastRenderedPageBreak/>
        <w:t>тационно-методических центрах информационных материалов для мотивирования будущих консультантов-методистов и руководителей организаций-работодателей к сотрудничеству;</w:t>
      </w:r>
    </w:p>
    <w:p w:rsidR="00735698" w:rsidRDefault="00735698" w:rsidP="00735698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актуализации и подключения </w:t>
      </w:r>
      <w:r w:rsidRPr="00735698">
        <w:rPr>
          <w:rFonts w:ascii="Times New Roman" w:eastAsia="Calibri" w:hAnsi="Times New Roman" w:cs="Times New Roman"/>
          <w:sz w:val="28"/>
          <w:szCs w:val="28"/>
        </w:rPr>
        <w:t>к фу</w:t>
      </w:r>
      <w:r>
        <w:rPr>
          <w:rFonts w:ascii="Times New Roman" w:eastAsia="Calibri" w:hAnsi="Times New Roman" w:cs="Times New Roman"/>
          <w:sz w:val="28"/>
          <w:szCs w:val="28"/>
        </w:rPr>
        <w:t>нкционалу Реестра дополнительных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опций, таких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как: рейтинги, </w:t>
      </w:r>
      <w:proofErr w:type="spellStart"/>
      <w:r w:rsidRPr="00735698">
        <w:rPr>
          <w:rFonts w:ascii="Times New Roman" w:eastAsia="Calibri" w:hAnsi="Times New Roman" w:cs="Times New Roman"/>
          <w:sz w:val="28"/>
          <w:szCs w:val="28"/>
        </w:rPr>
        <w:t>грейды</w:t>
      </w:r>
      <w:proofErr w:type="spellEnd"/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, статистику мероприятий, информацию о прохождении дополнительного обучения и переаттестации, индивидуальные </w:t>
      </w:r>
      <w:proofErr w:type="spellStart"/>
      <w:r w:rsidRPr="00735698">
        <w:rPr>
          <w:rFonts w:ascii="Times New Roman" w:eastAsia="Calibri" w:hAnsi="Times New Roman" w:cs="Times New Roman"/>
          <w:sz w:val="28"/>
          <w:szCs w:val="28"/>
        </w:rPr>
        <w:t>профайлы</w:t>
      </w:r>
      <w:proofErr w:type="spellEnd"/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консультантов-методистов с возможностью выгрузки портфолио и т.д.;</w:t>
      </w:r>
    </w:p>
    <w:p w:rsidR="00735698" w:rsidRPr="00735698" w:rsidRDefault="00735698" w:rsidP="00735698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Портала «Центров по финансовой грамотности взрослого населения» в "Клуб конс</w:t>
      </w:r>
      <w:r>
        <w:rPr>
          <w:rFonts w:ascii="Times New Roman" w:eastAsia="Calibri" w:hAnsi="Times New Roman" w:cs="Times New Roman"/>
          <w:sz w:val="28"/>
          <w:szCs w:val="28"/>
        </w:rPr>
        <w:t>ультантов-методистов" и добавления такого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функционал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как: обмен опытом, успешными кейсам</w:t>
      </w:r>
      <w:r>
        <w:rPr>
          <w:rFonts w:ascii="Times New Roman" w:eastAsia="Calibri" w:hAnsi="Times New Roman" w:cs="Times New Roman"/>
          <w:sz w:val="28"/>
          <w:szCs w:val="28"/>
        </w:rPr>
        <w:t>и между регионами, реализовать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институт </w:t>
      </w:r>
      <w:proofErr w:type="spellStart"/>
      <w:r w:rsidRPr="00735698">
        <w:rPr>
          <w:rFonts w:ascii="Times New Roman" w:eastAsia="Calibri" w:hAnsi="Times New Roman" w:cs="Times New Roman"/>
          <w:sz w:val="28"/>
          <w:szCs w:val="28"/>
        </w:rPr>
        <w:t>менторства</w:t>
      </w:r>
      <w:proofErr w:type="spellEnd"/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и прикрепления новых консультантов-методистов к уже опытным, сервисы "библиотечка консультанта-методиста", сервис информирования и рассылки и т.д.;</w:t>
      </w:r>
    </w:p>
    <w:p w:rsidR="00735698" w:rsidRPr="0056184E" w:rsidRDefault="00735698" w:rsidP="00735698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Pr="00735698">
        <w:rPr>
          <w:rFonts w:ascii="Times New Roman" w:eastAsia="Calibri" w:hAnsi="Times New Roman" w:cs="Times New Roman"/>
          <w:sz w:val="28"/>
          <w:szCs w:val="28"/>
        </w:rPr>
        <w:t xml:space="preserve"> единой системы </w:t>
      </w:r>
      <w:proofErr w:type="spellStart"/>
      <w:r w:rsidRPr="00735698">
        <w:rPr>
          <w:rFonts w:ascii="Times New Roman" w:eastAsia="Calibri" w:hAnsi="Times New Roman" w:cs="Times New Roman"/>
          <w:sz w:val="28"/>
          <w:szCs w:val="28"/>
        </w:rPr>
        <w:t>Грейдов</w:t>
      </w:r>
      <w:proofErr w:type="spellEnd"/>
      <w:r w:rsidRPr="00735698">
        <w:rPr>
          <w:rFonts w:ascii="Times New Roman" w:eastAsia="Calibri" w:hAnsi="Times New Roman" w:cs="Times New Roman"/>
          <w:sz w:val="28"/>
          <w:szCs w:val="28"/>
        </w:rPr>
        <w:t>, поощрений, награждений, ценных подарков, льгот и благ в текущую работу Региональных консультационно-методических це</w:t>
      </w:r>
      <w:r>
        <w:rPr>
          <w:rFonts w:ascii="Times New Roman" w:eastAsia="Calibri" w:hAnsi="Times New Roman" w:cs="Times New Roman"/>
          <w:sz w:val="28"/>
          <w:szCs w:val="28"/>
        </w:rPr>
        <w:t>нтров.</w:t>
      </w:r>
    </w:p>
    <w:p w:rsidR="00866A6F" w:rsidRDefault="00866A6F" w:rsidP="004715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6C5D" w:rsidRPr="005F6C5D" w:rsidRDefault="005F6C5D" w:rsidP="004715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6C5D" w:rsidRDefault="005F6C5D" w:rsidP="004715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E79" w:rsidRDefault="00012E79" w:rsidP="00012E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5B3" w:rsidRDefault="004715B3" w:rsidP="00012E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5B3" w:rsidRDefault="004715B3" w:rsidP="00012E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5B3" w:rsidRDefault="004715B3" w:rsidP="00012E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5B3" w:rsidRDefault="004715B3" w:rsidP="00012E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5B3" w:rsidRDefault="004715B3" w:rsidP="00012E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5B3" w:rsidRDefault="004715B3" w:rsidP="00012E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5B3" w:rsidRDefault="004715B3" w:rsidP="00012E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7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7F8E"/>
    <w:multiLevelType w:val="hybridMultilevel"/>
    <w:tmpl w:val="A3D013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A090B"/>
    <w:multiLevelType w:val="hybridMultilevel"/>
    <w:tmpl w:val="41EEA2EA"/>
    <w:lvl w:ilvl="0" w:tplc="068C951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0D7BBB"/>
    <w:multiLevelType w:val="hybridMultilevel"/>
    <w:tmpl w:val="0A6A0762"/>
    <w:lvl w:ilvl="0" w:tplc="068C951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775"/>
    <w:multiLevelType w:val="hybridMultilevel"/>
    <w:tmpl w:val="4DB0C502"/>
    <w:lvl w:ilvl="0" w:tplc="068C951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79"/>
    <w:rsid w:val="00012E79"/>
    <w:rsid w:val="000D1D73"/>
    <w:rsid w:val="001115F6"/>
    <w:rsid w:val="001A66B8"/>
    <w:rsid w:val="002C0D9F"/>
    <w:rsid w:val="002F3A38"/>
    <w:rsid w:val="002F48FC"/>
    <w:rsid w:val="003C756C"/>
    <w:rsid w:val="004715B3"/>
    <w:rsid w:val="004F2605"/>
    <w:rsid w:val="0052775A"/>
    <w:rsid w:val="0053735B"/>
    <w:rsid w:val="0055639B"/>
    <w:rsid w:val="0056184E"/>
    <w:rsid w:val="005F6C5D"/>
    <w:rsid w:val="00735698"/>
    <w:rsid w:val="00866A6F"/>
    <w:rsid w:val="008B5C19"/>
    <w:rsid w:val="008D5256"/>
    <w:rsid w:val="009C1CFC"/>
    <w:rsid w:val="009F51F0"/>
    <w:rsid w:val="00BF305F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21051-B640-4BCD-97C4-2A395459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E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3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Tyurikov@f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Rodionova@fa.ru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MVKibakin@fa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05E86-8D2C-48A9-992C-C8B6F61A9DDF}"/>
</file>

<file path=customXml/itemProps2.xml><?xml version="1.0" encoding="utf-8"?>
<ds:datastoreItem xmlns:ds="http://schemas.openxmlformats.org/officeDocument/2006/customXml" ds:itemID="{DD58B31F-6356-490C-B17F-F7589673E734}"/>
</file>

<file path=customXml/itemProps3.xml><?xml version="1.0" encoding="utf-8"?>
<ds:datastoreItem xmlns:ds="http://schemas.openxmlformats.org/officeDocument/2006/customXml" ds:itemID="{2B7DBD23-C36B-410F-A9B4-A7A289EBF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4347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Институциализация финансовой грамотности населения Российской Федерации (рекламно-техническое описание)</dc:title>
  <dc:creator>Родионова Марина Евгеньевна</dc:creator>
  <cp:lastModifiedBy>Белгородцев Виктор Петрович</cp:lastModifiedBy>
  <cp:revision>2</cp:revision>
  <dcterms:created xsi:type="dcterms:W3CDTF">2020-08-26T08:09:00Z</dcterms:created>
  <dcterms:modified xsi:type="dcterms:W3CDTF">2020-08-26T08:09:00Z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