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64D" w:rsidRDefault="009A164D" w:rsidP="00EE04EF">
      <w:pPr>
        <w:jc w:val="center"/>
      </w:pPr>
    </w:p>
    <w:tbl>
      <w:tblPr>
        <w:tblStyle w:val="a3"/>
        <w:tblpPr w:leftFromText="180" w:rightFromText="180" w:vertAnchor="page" w:horzAnchor="margin" w:tblpY="516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677"/>
      </w:tblGrid>
      <w:tr w:rsidR="009A164D" w:rsidTr="007044F1">
        <w:trPr>
          <w:trHeight w:val="3969"/>
        </w:trPr>
        <w:tc>
          <w:tcPr>
            <w:tcW w:w="4395" w:type="dxa"/>
            <w:vAlign w:val="bottom"/>
          </w:tcPr>
          <w:p w:rsidR="009A164D" w:rsidRDefault="00631400" w:rsidP="007044F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3927576" wp14:editId="24B0E5F8">
                  <wp:extent cx="2200275" cy="28098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80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A164D" w:rsidRDefault="007044F1" w:rsidP="007044F1">
            <w:pPr>
              <w:spacing w:line="276" w:lineRule="auto"/>
              <w:rPr>
                <w:rFonts w:ascii="Times New Roman" w:hAnsi="Times New Roman"/>
              </w:rPr>
            </w:pPr>
            <w:r w:rsidRPr="007044F1">
              <w:rPr>
                <w:rFonts w:ascii="Times New Roman" w:hAnsi="Times New Roman"/>
              </w:rPr>
              <w:t>Розанова Татьяна Павловна</w:t>
            </w:r>
            <w:r>
              <w:rPr>
                <w:rFonts w:ascii="Times New Roman" w:hAnsi="Times New Roman"/>
              </w:rPr>
              <w:t>,</w:t>
            </w:r>
          </w:p>
          <w:p w:rsidR="007044F1" w:rsidRPr="00B8635D" w:rsidRDefault="00631400" w:rsidP="007044F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проректор </w:t>
            </w:r>
            <w:r w:rsidR="005A3BA6">
              <w:rPr>
                <w:rFonts w:ascii="Times New Roman" w:hAnsi="Times New Roman"/>
              </w:rPr>
              <w:t xml:space="preserve">по </w:t>
            </w:r>
            <w:r w:rsidR="00C43E3C">
              <w:rPr>
                <w:rFonts w:ascii="Times New Roman" w:hAnsi="Times New Roman"/>
              </w:rPr>
              <w:t>региональному</w:t>
            </w:r>
            <w:r w:rsidR="005A3BA6">
              <w:rPr>
                <w:rFonts w:ascii="Times New Roman" w:hAnsi="Times New Roman"/>
              </w:rPr>
              <w:t xml:space="preserve"> </w:t>
            </w:r>
            <w:r w:rsidR="00C43E3C">
              <w:rPr>
                <w:rFonts w:ascii="Times New Roman" w:hAnsi="Times New Roman"/>
              </w:rPr>
              <w:t>развитию</w:t>
            </w:r>
            <w:r w:rsidR="005A3BA6">
              <w:rPr>
                <w:rFonts w:ascii="Times New Roman" w:hAnsi="Times New Roman"/>
              </w:rPr>
              <w:t xml:space="preserve">, </w:t>
            </w:r>
            <w:r w:rsidR="007044F1" w:rsidRPr="00B8635D">
              <w:rPr>
                <w:rFonts w:ascii="Times New Roman" w:hAnsi="Times New Roman"/>
              </w:rPr>
              <w:t>доктор экономических наук, профессор, профессор Департамента менеджмент.</w:t>
            </w:r>
          </w:p>
          <w:p w:rsidR="007044F1" w:rsidRPr="00B8635D" w:rsidRDefault="005A3BA6" w:rsidP="007044F1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 w:val="0"/>
                <w:bCs w:val="0"/>
                <w:sz w:val="28"/>
                <w:szCs w:val="28"/>
              </w:rPr>
              <w:t>Научно-педагогический стаж – 30 лет.</w:t>
            </w:r>
          </w:p>
          <w:p w:rsidR="007044F1" w:rsidRDefault="007044F1" w:rsidP="007044F1">
            <w:pPr>
              <w:spacing w:line="276" w:lineRule="auto"/>
              <w:rPr>
                <w:rFonts w:ascii="Times New Roman" w:hAnsi="Times New Roman"/>
                <w:bCs w:val="0"/>
              </w:rPr>
            </w:pPr>
          </w:p>
          <w:p w:rsidR="007044F1" w:rsidRPr="00B8635D" w:rsidRDefault="007044F1" w:rsidP="007044F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B8635D">
              <w:rPr>
                <w:rFonts w:ascii="Times New Roman" w:hAnsi="Times New Roman"/>
              </w:rPr>
              <w:t>онтакты:</w:t>
            </w:r>
          </w:p>
          <w:p w:rsidR="007044F1" w:rsidRDefault="007044F1" w:rsidP="007044F1">
            <w:pPr>
              <w:spacing w:line="276" w:lineRule="auto"/>
              <w:rPr>
                <w:rFonts w:ascii="Times New Roman" w:hAnsi="Times New Roman"/>
              </w:rPr>
            </w:pPr>
            <w:r w:rsidRPr="00B8635D">
              <w:rPr>
                <w:rFonts w:ascii="Times New Roman" w:hAnsi="Times New Roman"/>
              </w:rPr>
              <w:t>+7(</w:t>
            </w:r>
            <w:r w:rsidR="005A3BA6">
              <w:rPr>
                <w:rFonts w:ascii="Times New Roman" w:hAnsi="Times New Roman"/>
              </w:rPr>
              <w:t>499</w:t>
            </w:r>
            <w:r w:rsidRPr="00B8635D">
              <w:rPr>
                <w:rFonts w:ascii="Times New Roman" w:hAnsi="Times New Roman"/>
              </w:rPr>
              <w:t xml:space="preserve">) </w:t>
            </w:r>
            <w:r w:rsidR="005A3BA6">
              <w:rPr>
                <w:rFonts w:ascii="Times New Roman" w:hAnsi="Times New Roman"/>
              </w:rPr>
              <w:t>9</w:t>
            </w:r>
            <w:r w:rsidR="00A9558B">
              <w:rPr>
                <w:rFonts w:ascii="Times New Roman" w:hAnsi="Times New Roman"/>
              </w:rPr>
              <w:t>43 94 17</w:t>
            </w:r>
          </w:p>
          <w:p w:rsidR="007044F1" w:rsidRPr="007044F1" w:rsidRDefault="00A9558B" w:rsidP="007044F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Style w:val="wmi-callto"/>
                <w:rFonts w:ascii="Times New Roman" w:hAnsi="Times New Roman"/>
                <w:color w:val="000000"/>
                <w:lang w:val="en-US"/>
              </w:rPr>
              <w:t>TPRozanova</w:t>
            </w:r>
            <w:r w:rsidR="007044F1" w:rsidRPr="00B8635D">
              <w:rPr>
                <w:rFonts w:ascii="Times New Roman" w:hAnsi="Times New Roman"/>
                <w:color w:val="000000"/>
              </w:rPr>
              <w:t>@fa.ru</w:t>
            </w:r>
          </w:p>
        </w:tc>
      </w:tr>
      <w:tr w:rsidR="00EE0BE2" w:rsidTr="007044F1">
        <w:trPr>
          <w:trHeight w:val="3969"/>
        </w:trPr>
        <w:tc>
          <w:tcPr>
            <w:tcW w:w="4395" w:type="dxa"/>
            <w:vAlign w:val="bottom"/>
          </w:tcPr>
          <w:p w:rsidR="00EE0BE2" w:rsidRDefault="00BC35C6" w:rsidP="007044F1">
            <w:pPr>
              <w:jc w:val="center"/>
              <w:rPr>
                <w:rFonts w:ascii="Times New Roman" w:hAnsi="Times New Roman"/>
              </w:rPr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167200" cy="2797200"/>
                  <wp:effectExtent l="0" t="0" r="5080" b="317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7200" cy="279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DE1911" w:rsidRDefault="00EE0BE2" w:rsidP="007044F1">
            <w:pPr>
              <w:spacing w:line="276" w:lineRule="auto"/>
              <w:rPr>
                <w:rFonts w:ascii="Times New Roman" w:hAnsi="Times New Roman"/>
              </w:rPr>
            </w:pPr>
            <w:r w:rsidRPr="00B8635D">
              <w:rPr>
                <w:rFonts w:ascii="Times New Roman" w:hAnsi="Times New Roman"/>
              </w:rPr>
              <w:t xml:space="preserve">Стыцюк Рита Юрьевна, </w:t>
            </w:r>
          </w:p>
          <w:p w:rsidR="00EE0BE2" w:rsidRPr="00B8635D" w:rsidRDefault="00EE0BE2" w:rsidP="007044F1">
            <w:pPr>
              <w:spacing w:line="276" w:lineRule="auto"/>
              <w:rPr>
                <w:rFonts w:ascii="Times New Roman" w:hAnsi="Times New Roman"/>
              </w:rPr>
            </w:pPr>
            <w:r w:rsidRPr="00B8635D">
              <w:rPr>
                <w:rFonts w:ascii="Times New Roman" w:hAnsi="Times New Roman"/>
              </w:rPr>
              <w:t>доктор экономических наук, профессор, профессор Департамента менеджмент.</w:t>
            </w:r>
          </w:p>
          <w:p w:rsidR="005A3BA6" w:rsidRPr="00B8635D" w:rsidRDefault="005A3BA6" w:rsidP="005A3BA6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 w:val="0"/>
                <w:bCs w:val="0"/>
                <w:sz w:val="28"/>
                <w:szCs w:val="28"/>
              </w:rPr>
              <w:t>Научно-педагогический стаж – 30 лет.</w:t>
            </w:r>
          </w:p>
          <w:p w:rsidR="00EE0BE2" w:rsidRDefault="00EE0BE2" w:rsidP="007044F1">
            <w:pPr>
              <w:spacing w:line="276" w:lineRule="auto"/>
              <w:rPr>
                <w:rFonts w:ascii="Times New Roman" w:hAnsi="Times New Roman"/>
                <w:bCs w:val="0"/>
              </w:rPr>
            </w:pPr>
          </w:p>
          <w:p w:rsidR="00EE0BE2" w:rsidRPr="00B8635D" w:rsidRDefault="00DE1911" w:rsidP="007044F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EE0BE2" w:rsidRPr="00B8635D">
              <w:rPr>
                <w:rFonts w:ascii="Times New Roman" w:hAnsi="Times New Roman"/>
              </w:rPr>
              <w:t>онтакты:</w:t>
            </w:r>
          </w:p>
          <w:p w:rsidR="00EE0BE2" w:rsidRDefault="00EE0BE2" w:rsidP="007044F1">
            <w:pPr>
              <w:spacing w:line="276" w:lineRule="auto"/>
              <w:rPr>
                <w:rFonts w:ascii="Times New Roman" w:hAnsi="Times New Roman"/>
              </w:rPr>
            </w:pPr>
            <w:r w:rsidRPr="00B8635D">
              <w:rPr>
                <w:rFonts w:ascii="Times New Roman" w:hAnsi="Times New Roman"/>
              </w:rPr>
              <w:t>+7(967) 036 39 04</w:t>
            </w:r>
          </w:p>
          <w:p w:rsidR="00EE0BE2" w:rsidRPr="00EC4D27" w:rsidRDefault="00EE0BE2" w:rsidP="007044F1">
            <w:pPr>
              <w:tabs>
                <w:tab w:val="left" w:pos="623"/>
              </w:tabs>
              <w:spacing w:line="276" w:lineRule="auto"/>
              <w:ind w:left="15"/>
              <w:outlineLvl w:val="2"/>
              <w:rPr>
                <w:rFonts w:ascii="Times New Roman" w:hAnsi="Times New Roman"/>
              </w:rPr>
            </w:pPr>
            <w:r w:rsidRPr="00B8635D">
              <w:rPr>
                <w:rStyle w:val="wmi-callto"/>
                <w:rFonts w:ascii="Times New Roman" w:hAnsi="Times New Roman"/>
                <w:color w:val="000000"/>
                <w:lang w:val="en-US"/>
              </w:rPr>
              <w:t>RStytcuk</w:t>
            </w:r>
            <w:r w:rsidRPr="00B8635D">
              <w:rPr>
                <w:rFonts w:ascii="Times New Roman" w:hAnsi="Times New Roman"/>
                <w:color w:val="000000"/>
              </w:rPr>
              <w:t>@fa.ru</w:t>
            </w:r>
          </w:p>
        </w:tc>
      </w:tr>
    </w:tbl>
    <w:p w:rsidR="007044F1" w:rsidRDefault="007044F1" w:rsidP="00FD699F">
      <w:pPr>
        <w:spacing w:line="276" w:lineRule="auto"/>
        <w:jc w:val="center"/>
      </w:pPr>
      <w:r w:rsidRPr="00FD699F">
        <w:t xml:space="preserve">Результат интеллектуальной деятельности </w:t>
      </w:r>
    </w:p>
    <w:p w:rsidR="007044F1" w:rsidRPr="00FD699F" w:rsidRDefault="00FD699F" w:rsidP="00FD699F">
      <w:pPr>
        <w:spacing w:line="276" w:lineRule="auto"/>
        <w:jc w:val="center"/>
      </w:pPr>
      <w:r w:rsidRPr="00FD699F">
        <w:t>в виде секрета производства (ноу-хау)</w:t>
      </w:r>
    </w:p>
    <w:p w:rsidR="009460F0" w:rsidRPr="009460F0" w:rsidRDefault="009460F0" w:rsidP="00FD699F">
      <w:pPr>
        <w:spacing w:line="276" w:lineRule="auto"/>
        <w:jc w:val="center"/>
        <w:rPr>
          <w:rFonts w:eastAsiaTheme="minorEastAsia"/>
          <w:b/>
          <w:bCs w:val="0"/>
        </w:rPr>
      </w:pPr>
      <w:bookmarkStart w:id="0" w:name="_Hlk512363429"/>
      <w:r w:rsidRPr="009460F0">
        <w:rPr>
          <w:b/>
        </w:rPr>
        <w:t>«М</w:t>
      </w:r>
      <w:r w:rsidRPr="009460F0">
        <w:rPr>
          <w:rFonts w:eastAsiaTheme="minorEastAsia"/>
          <w:b/>
          <w:bCs w:val="0"/>
        </w:rPr>
        <w:t xml:space="preserve">ОДЕЛЬ СОВЕРШЕНСТВОВАНИЯ ПРОФЕССИОНАЛЬНОЙ ПОДГОТОВКИ СТУДЕНТОВ ТУРИСТСКИХ СПЕЦИАЛЬНОСТЕЙ СРЕДСТВАМИ НОВЫХ ИНФОРМАЦИОННЫХ ТЕХНОЛОГИЙ» </w:t>
      </w:r>
      <w:bookmarkEnd w:id="0"/>
    </w:p>
    <w:p w:rsidR="00734CFC" w:rsidRPr="00FD699F" w:rsidRDefault="007044F1" w:rsidP="00FD699F">
      <w:pPr>
        <w:spacing w:line="276" w:lineRule="auto"/>
        <w:jc w:val="center"/>
        <w:rPr>
          <w:rFonts w:eastAsiaTheme="minorEastAsia"/>
          <w:bCs w:val="0"/>
        </w:rPr>
      </w:pPr>
      <w:r w:rsidRPr="00FD699F">
        <w:t>разработан в рамках научно-исследовательской работы по теме:</w:t>
      </w:r>
      <w:r w:rsidR="00734CFC" w:rsidRPr="00FD699F">
        <w:rPr>
          <w:rFonts w:eastAsia="Times New Roman"/>
          <w:bCs w:val="0"/>
        </w:rPr>
        <w:t xml:space="preserve"> </w:t>
      </w:r>
      <w:r w:rsidR="00FD699F">
        <w:rPr>
          <w:rFonts w:eastAsia="Times New Roman"/>
          <w:bCs w:val="0"/>
        </w:rPr>
        <w:t>«</w:t>
      </w:r>
      <w:r w:rsidR="00734CFC" w:rsidRPr="00FD699F">
        <w:rPr>
          <w:rFonts w:eastAsia="Times New Roman"/>
          <w:bCs w:val="0"/>
        </w:rPr>
        <w:t>ФОРМИРОВАНИЕ ОБРАЗОВАТЕЛЬНЫХ СТАНДАРТОВ ВЫСШЕГО ОБРАЗОВАНИЯ ПОДГОТОВКИ БАКАЛАВРОВ И МАГИСТРОВ ПО НАПРАВЛЕНИЮ «ТУРИЗМ», САМОСТОЯТЕЛЬНО УСТАНАВЛИВАЕМЫХ ФИНАНСОВЫМ УНИВЕРСИТЕТОМ</w:t>
      </w:r>
      <w:r w:rsidR="00FD699F">
        <w:rPr>
          <w:rFonts w:eastAsia="Times New Roman"/>
          <w:bCs w:val="0"/>
        </w:rPr>
        <w:t>»</w:t>
      </w:r>
    </w:p>
    <w:p w:rsidR="00AA62ED" w:rsidRPr="00FD699F" w:rsidRDefault="00AA62ED" w:rsidP="00FD699F">
      <w:pPr>
        <w:spacing w:line="276" w:lineRule="auto"/>
        <w:jc w:val="center"/>
      </w:pPr>
      <w:r w:rsidRPr="00FD699F">
        <w:t>выполненной в рамках научного фонда финуниверситета на 2016 год</w:t>
      </w:r>
    </w:p>
    <w:p w:rsidR="00734CFC" w:rsidRPr="00734CFC" w:rsidRDefault="00734CFC" w:rsidP="00734CFC">
      <w:pPr>
        <w:spacing w:line="240" w:lineRule="auto"/>
        <w:jc w:val="center"/>
        <w:rPr>
          <w:sz w:val="26"/>
        </w:rPr>
      </w:pPr>
    </w:p>
    <w:p w:rsidR="00734CFC" w:rsidRDefault="00734CFC" w:rsidP="00734CFC">
      <w:pPr>
        <w:spacing w:line="240" w:lineRule="auto"/>
        <w:jc w:val="center"/>
      </w:pPr>
    </w:p>
    <w:p w:rsidR="007A7BF5" w:rsidRDefault="007044F1" w:rsidP="007044F1">
      <w:pPr>
        <w:spacing w:line="276" w:lineRule="auto"/>
        <w:jc w:val="center"/>
      </w:pPr>
      <w:r>
        <w:br w:type="page"/>
      </w:r>
    </w:p>
    <w:p w:rsidR="007A7BF5" w:rsidRDefault="007A7BF5" w:rsidP="007A7BF5">
      <w:pPr>
        <w:spacing w:line="276" w:lineRule="auto"/>
        <w:sectPr w:rsidR="007A7BF5" w:rsidSect="007044F1">
          <w:pgSz w:w="11906" w:h="16838"/>
          <w:pgMar w:top="426" w:right="850" w:bottom="993" w:left="1701" w:header="708" w:footer="708" w:gutter="0"/>
          <w:cols w:space="708"/>
          <w:docGrid w:linePitch="360"/>
        </w:sectPr>
      </w:pPr>
    </w:p>
    <w:p w:rsidR="005D1F3E" w:rsidRPr="00B1046D" w:rsidRDefault="00B1046D" w:rsidP="005D1F3E">
      <w:pPr>
        <w:spacing w:line="240" w:lineRule="auto"/>
        <w:jc w:val="center"/>
      </w:pPr>
      <w:r>
        <w:t>РЕКЛАМНО-ТЕХНИЧЕСКОЕ ОПИСАНИЕ</w:t>
      </w:r>
    </w:p>
    <w:p w:rsidR="00E66F23" w:rsidRDefault="00E66F23" w:rsidP="007236B9"/>
    <w:p w:rsidR="00897713" w:rsidRDefault="00B814F0" w:rsidP="00897713">
      <w:pPr>
        <w:ind w:firstLine="709"/>
        <w:rPr>
          <w:rFonts w:eastAsiaTheme="minorEastAsia"/>
          <w:bCs w:val="0"/>
        </w:rPr>
      </w:pPr>
      <w:r w:rsidRPr="00734CFC">
        <w:t xml:space="preserve">В ходе научно-прикладного исследования, проведенного в Финансовом университете в рамках </w:t>
      </w:r>
      <w:r w:rsidR="00EC01E3" w:rsidRPr="00734CFC">
        <w:t>научного фонда финуниверситета</w:t>
      </w:r>
      <w:r w:rsidRPr="00734CFC">
        <w:t xml:space="preserve">, </w:t>
      </w:r>
      <w:r w:rsidR="00FD699F">
        <w:t>разработана м</w:t>
      </w:r>
      <w:r w:rsidR="00FD699F" w:rsidRPr="00FD699F">
        <w:rPr>
          <w:rFonts w:eastAsiaTheme="minorEastAsia"/>
          <w:bCs w:val="0"/>
        </w:rPr>
        <w:t>одель совершенствования профессиональной подготовки студентов туристских специальностей средствами новых информационных технологий</w:t>
      </w:r>
      <w:r w:rsidR="00FD699F">
        <w:rPr>
          <w:rFonts w:eastAsiaTheme="minorEastAsia"/>
          <w:bCs w:val="0"/>
        </w:rPr>
        <w:t>,</w:t>
      </w:r>
      <w:r w:rsidR="00FD699F" w:rsidRPr="00FD699F">
        <w:rPr>
          <w:rFonts w:eastAsiaTheme="minorEastAsia"/>
          <w:bCs w:val="0"/>
        </w:rPr>
        <w:t xml:space="preserve"> сформирован</w:t>
      </w:r>
      <w:r w:rsidR="00897713">
        <w:rPr>
          <w:rFonts w:eastAsiaTheme="minorEastAsia"/>
          <w:bCs w:val="0"/>
        </w:rPr>
        <w:t>н</w:t>
      </w:r>
      <w:r w:rsidR="00FD699F" w:rsidRPr="00FD699F">
        <w:rPr>
          <w:rFonts w:eastAsiaTheme="minorEastAsia"/>
          <w:bCs w:val="0"/>
        </w:rPr>
        <w:t>а</w:t>
      </w:r>
      <w:r w:rsidR="00897713">
        <w:rPr>
          <w:rFonts w:eastAsiaTheme="minorEastAsia"/>
          <w:bCs w:val="0"/>
        </w:rPr>
        <w:t>я</w:t>
      </w:r>
      <w:r w:rsidR="00FD699F" w:rsidRPr="00FD699F">
        <w:rPr>
          <w:rFonts w:eastAsiaTheme="minorEastAsia"/>
          <w:bCs w:val="0"/>
        </w:rPr>
        <w:t xml:space="preserve"> из </w:t>
      </w:r>
      <w:r w:rsidR="009460F0">
        <w:rPr>
          <w:rFonts w:eastAsiaTheme="minorEastAsia"/>
          <w:bCs w:val="0"/>
        </w:rPr>
        <w:t xml:space="preserve">четырех </w:t>
      </w:r>
      <w:r w:rsidR="00FD699F" w:rsidRPr="00FD699F">
        <w:rPr>
          <w:rFonts w:eastAsiaTheme="minorEastAsia"/>
          <w:bCs w:val="0"/>
        </w:rPr>
        <w:t>блоков, взаимосвязанных друг с другом</w:t>
      </w:r>
      <w:r w:rsidR="000A0FE0">
        <w:rPr>
          <w:rFonts w:eastAsiaTheme="minorEastAsia"/>
          <w:bCs w:val="0"/>
        </w:rPr>
        <w:t>:</w:t>
      </w:r>
      <w:r w:rsidR="00897713" w:rsidRPr="00FD699F">
        <w:rPr>
          <w:rFonts w:eastAsiaTheme="minorEastAsia"/>
          <w:bCs w:val="0"/>
        </w:rPr>
        <w:t xml:space="preserve"> </w:t>
      </w:r>
    </w:p>
    <w:p w:rsidR="00897713" w:rsidRPr="00A36C31" w:rsidRDefault="00897713" w:rsidP="009460F0">
      <w:pPr>
        <w:pStyle w:val="ad"/>
        <w:numPr>
          <w:ilvl w:val="0"/>
          <w:numId w:val="13"/>
        </w:numPr>
        <w:ind w:left="0" w:firstLine="709"/>
        <w:rPr>
          <w:rFonts w:eastAsia="Times New Roman"/>
          <w:bCs w:val="0"/>
        </w:rPr>
      </w:pPr>
      <w:r w:rsidRPr="000A0FE0">
        <w:rPr>
          <w:rFonts w:eastAsiaTheme="minorEastAsia"/>
          <w:bCs w:val="0"/>
          <w:i/>
        </w:rPr>
        <w:t>Процессуальный блок</w:t>
      </w:r>
      <w:r w:rsidRPr="00A36C31">
        <w:rPr>
          <w:rFonts w:eastAsiaTheme="minorEastAsia"/>
          <w:bCs w:val="0"/>
        </w:rPr>
        <w:t xml:space="preserve"> тесно связан с основными компонентами модели, к которым относятся: целевой компонент, содержательный, операционно-деятельностный, оценочно-результативный. Целевой </w:t>
      </w:r>
      <w:r w:rsidR="00A36C31" w:rsidRPr="00A36C31">
        <w:rPr>
          <w:rFonts w:eastAsiaTheme="minorEastAsia"/>
          <w:bCs w:val="0"/>
        </w:rPr>
        <w:t xml:space="preserve">компонент </w:t>
      </w:r>
      <w:r w:rsidRPr="00A36C31">
        <w:rPr>
          <w:rFonts w:eastAsiaTheme="minorEastAsia"/>
          <w:bCs w:val="0"/>
        </w:rPr>
        <w:t>состоит из ряда задач, в том числе: сформировать высокий уровень профессиональной подготовки будущих специалистов сектора туризма, способных разрабатывать и реализовывать туристские маршруты, формировать направления и программы по развитию туризма территорий, способных использовать результаты исследований для разработки и совершенствования методов управления социально-экономическими системами в туризме, применять научно-теоретические и прикладные экономические и управленческие знания для управления туристскими комплексами.</w:t>
      </w:r>
    </w:p>
    <w:p w:rsidR="00897713" w:rsidRPr="00A36C31" w:rsidRDefault="00897713" w:rsidP="009460F0">
      <w:pPr>
        <w:pStyle w:val="ad"/>
        <w:numPr>
          <w:ilvl w:val="0"/>
          <w:numId w:val="13"/>
        </w:numPr>
        <w:ind w:left="0" w:firstLine="709"/>
        <w:rPr>
          <w:rFonts w:eastAsia="Times New Roman"/>
          <w:bCs w:val="0"/>
        </w:rPr>
      </w:pPr>
      <w:r w:rsidRPr="00A36C31">
        <w:rPr>
          <w:rFonts w:eastAsiaTheme="minorEastAsia"/>
          <w:bCs w:val="0"/>
        </w:rPr>
        <w:t xml:space="preserve">Компонент профессиональной подготовки содержится в </w:t>
      </w:r>
      <w:r w:rsidRPr="000A0FE0">
        <w:rPr>
          <w:rFonts w:eastAsiaTheme="minorEastAsia"/>
          <w:bCs w:val="0"/>
          <w:i/>
        </w:rPr>
        <w:t>структурно-содержательном блоке</w:t>
      </w:r>
      <w:r w:rsidRPr="00A36C31">
        <w:rPr>
          <w:rFonts w:eastAsiaTheme="minorEastAsia"/>
          <w:bCs w:val="0"/>
        </w:rPr>
        <w:t xml:space="preserve"> модели. Возможности овладеть современными технологическими процессами по разработке и продвижению туристских продуктов и туристских пакетов должно способствовать использование в учебном процессе электронного учебно-методического комплекса, который представляет собой дидактическую систему, основанную на использовании современных информационных технологий. С его помощью, возможно, создать базу информации о результатах обучения и обобщить ее по информационно-содержательному характеру, коммуникативному, коррекционному и контрольному.</w:t>
      </w:r>
    </w:p>
    <w:p w:rsidR="00897713" w:rsidRPr="00A36C31" w:rsidRDefault="0059352B" w:rsidP="009460F0">
      <w:pPr>
        <w:pStyle w:val="ad"/>
        <w:numPr>
          <w:ilvl w:val="0"/>
          <w:numId w:val="13"/>
        </w:numPr>
        <w:ind w:left="0" w:firstLine="709"/>
        <w:rPr>
          <w:rFonts w:eastAsiaTheme="minorEastAsia"/>
          <w:bCs w:val="0"/>
        </w:rPr>
      </w:pPr>
      <w:r w:rsidRPr="00A36C31">
        <w:rPr>
          <w:rFonts w:eastAsiaTheme="minorEastAsia"/>
          <w:bCs w:val="0"/>
        </w:rPr>
        <w:t xml:space="preserve">В </w:t>
      </w:r>
      <w:r w:rsidRPr="000A0FE0">
        <w:rPr>
          <w:rFonts w:eastAsiaTheme="minorEastAsia"/>
          <w:bCs w:val="0"/>
          <w:i/>
        </w:rPr>
        <w:t>информационном блоке</w:t>
      </w:r>
      <w:r w:rsidRPr="00A36C31">
        <w:rPr>
          <w:rFonts w:eastAsiaTheme="minorEastAsia"/>
          <w:bCs w:val="0"/>
        </w:rPr>
        <w:t xml:space="preserve"> модели нходятся </w:t>
      </w:r>
      <w:r w:rsidR="00897713" w:rsidRPr="00A36C31">
        <w:rPr>
          <w:rFonts w:eastAsiaTheme="minorEastAsia"/>
          <w:bCs w:val="0"/>
        </w:rPr>
        <w:t>сведения о темах курса</w:t>
      </w:r>
      <w:r w:rsidRPr="00A36C31">
        <w:rPr>
          <w:rFonts w:eastAsiaTheme="minorEastAsia"/>
          <w:bCs w:val="0"/>
        </w:rPr>
        <w:t>,</w:t>
      </w:r>
      <w:r w:rsidR="00897713" w:rsidRPr="00A36C31">
        <w:rPr>
          <w:rFonts w:eastAsiaTheme="minorEastAsia"/>
          <w:bCs w:val="0"/>
        </w:rPr>
        <w:t xml:space="preserve"> самом курсе и сроках его изучения, последовательность изучения тем дисциплины, контрольные цифры и формы отчетности по дисциплине, расписание семинаров и практических занятий, виды инновационных средств коммуникаций</w:t>
      </w:r>
      <w:r w:rsidRPr="00A36C31">
        <w:rPr>
          <w:rFonts w:eastAsiaTheme="minorEastAsia"/>
          <w:bCs w:val="0"/>
        </w:rPr>
        <w:t>.</w:t>
      </w:r>
      <w:r w:rsidR="00897713" w:rsidRPr="00A36C31">
        <w:rPr>
          <w:rFonts w:eastAsiaTheme="minorEastAsia"/>
          <w:bCs w:val="0"/>
        </w:rPr>
        <w:t xml:space="preserve"> </w:t>
      </w:r>
    </w:p>
    <w:p w:rsidR="00897713" w:rsidRPr="00A36C31" w:rsidRDefault="0059352B" w:rsidP="009460F0">
      <w:pPr>
        <w:pStyle w:val="ad"/>
        <w:numPr>
          <w:ilvl w:val="0"/>
          <w:numId w:val="13"/>
        </w:numPr>
        <w:ind w:left="0" w:firstLine="709"/>
        <w:rPr>
          <w:rFonts w:eastAsiaTheme="minorEastAsia"/>
          <w:bCs w:val="0"/>
        </w:rPr>
      </w:pPr>
      <w:r w:rsidRPr="00A36C31">
        <w:rPr>
          <w:rFonts w:eastAsiaTheme="minorEastAsia"/>
          <w:bCs w:val="0"/>
        </w:rPr>
        <w:t xml:space="preserve">В </w:t>
      </w:r>
      <w:r w:rsidRPr="000A0FE0">
        <w:rPr>
          <w:rFonts w:eastAsiaTheme="minorEastAsia"/>
          <w:bCs w:val="0"/>
          <w:i/>
        </w:rPr>
        <w:t>содержательный блок</w:t>
      </w:r>
      <w:r w:rsidRPr="00A36C31">
        <w:rPr>
          <w:rFonts w:eastAsiaTheme="minorEastAsia"/>
          <w:bCs w:val="0"/>
        </w:rPr>
        <w:t xml:space="preserve"> модели включены с</w:t>
      </w:r>
      <w:r w:rsidR="00897713" w:rsidRPr="00A36C31">
        <w:rPr>
          <w:rFonts w:eastAsiaTheme="minorEastAsia"/>
          <w:bCs w:val="0"/>
        </w:rPr>
        <w:t xml:space="preserve">ведения по учебным планам, рабочим программам и методическим рекомендациям, учебникам и учебным пособиям, сборникам задач, спискам основной и дополнительной литературы, энциклопедиям и хрестоматиям, детализация ресурсов электронной библиотеки; список тем творческих заданий, контрольных работ и эссе и др. </w:t>
      </w:r>
    </w:p>
    <w:p w:rsidR="0059352B" w:rsidRPr="0059352B" w:rsidRDefault="0059352B" w:rsidP="0059352B">
      <w:pPr>
        <w:ind w:firstLine="709"/>
        <w:rPr>
          <w:rFonts w:eastAsia="Times New Roman"/>
          <w:bCs w:val="0"/>
        </w:rPr>
      </w:pPr>
      <w:r>
        <w:rPr>
          <w:rFonts w:eastAsiaTheme="minorEastAsia"/>
          <w:bCs w:val="0"/>
        </w:rPr>
        <w:t xml:space="preserve">Предложенная </w:t>
      </w:r>
      <w:r w:rsidR="00A36C31">
        <w:rPr>
          <w:rFonts w:eastAsiaTheme="minorEastAsia"/>
          <w:bCs w:val="0"/>
        </w:rPr>
        <w:t xml:space="preserve">авторская </w:t>
      </w:r>
      <w:r>
        <w:rPr>
          <w:rFonts w:eastAsiaTheme="minorEastAsia"/>
          <w:bCs w:val="0"/>
        </w:rPr>
        <w:t xml:space="preserve">модель </w:t>
      </w:r>
      <w:r w:rsidR="00A36C31">
        <w:rPr>
          <w:rFonts w:eastAsiaTheme="minorEastAsia"/>
          <w:bCs w:val="0"/>
        </w:rPr>
        <w:t xml:space="preserve">способствует включению в систему подготовки </w:t>
      </w:r>
      <w:r w:rsidR="009460F0" w:rsidRPr="00FD699F">
        <w:rPr>
          <w:rFonts w:eastAsiaTheme="minorEastAsia"/>
          <w:bCs w:val="0"/>
        </w:rPr>
        <w:t xml:space="preserve">студентов туристских специальностей </w:t>
      </w:r>
      <w:r w:rsidRPr="0059352B">
        <w:rPr>
          <w:rFonts w:eastAsiaTheme="minorEastAsia"/>
          <w:bCs w:val="0"/>
        </w:rPr>
        <w:t>наукоемки</w:t>
      </w:r>
      <w:r w:rsidR="00A36C31">
        <w:rPr>
          <w:rFonts w:eastAsiaTheme="minorEastAsia"/>
          <w:bCs w:val="0"/>
        </w:rPr>
        <w:t>х</w:t>
      </w:r>
      <w:r w:rsidRPr="0059352B">
        <w:rPr>
          <w:rFonts w:eastAsiaTheme="minorEastAsia"/>
          <w:bCs w:val="0"/>
        </w:rPr>
        <w:t xml:space="preserve"> образовательны</w:t>
      </w:r>
      <w:r w:rsidR="00A36C31">
        <w:rPr>
          <w:rFonts w:eastAsiaTheme="minorEastAsia"/>
          <w:bCs w:val="0"/>
        </w:rPr>
        <w:t>х</w:t>
      </w:r>
      <w:r w:rsidRPr="0059352B">
        <w:rPr>
          <w:rFonts w:eastAsiaTheme="minorEastAsia"/>
          <w:bCs w:val="0"/>
        </w:rPr>
        <w:t xml:space="preserve"> технологи</w:t>
      </w:r>
      <w:r w:rsidR="00A36C31">
        <w:rPr>
          <w:rFonts w:eastAsiaTheme="minorEastAsia"/>
          <w:bCs w:val="0"/>
        </w:rPr>
        <w:t>й</w:t>
      </w:r>
      <w:r w:rsidRPr="0059352B">
        <w:rPr>
          <w:rFonts w:eastAsiaTheme="minorEastAsia"/>
          <w:bCs w:val="0"/>
        </w:rPr>
        <w:t xml:space="preserve"> с использованием: </w:t>
      </w:r>
    </w:p>
    <w:p w:rsidR="0059352B" w:rsidRPr="0059352B" w:rsidRDefault="0059352B" w:rsidP="0059352B">
      <w:pPr>
        <w:ind w:firstLine="709"/>
        <w:rPr>
          <w:rFonts w:eastAsia="Times New Roman"/>
          <w:bCs w:val="0"/>
        </w:rPr>
      </w:pPr>
      <w:r w:rsidRPr="0059352B">
        <w:rPr>
          <w:rFonts w:eastAsiaTheme="minorEastAsia"/>
          <w:bCs w:val="0"/>
        </w:rPr>
        <w:t>- мировых информационных ресурсов и баз знаний, с ориентацией на лучшие отечественные и зарубежные аналоги образовательных программ (бенчмаркинг);</w:t>
      </w:r>
    </w:p>
    <w:p w:rsidR="0059352B" w:rsidRPr="0059352B" w:rsidRDefault="0059352B" w:rsidP="0059352B">
      <w:pPr>
        <w:ind w:firstLine="709"/>
        <w:rPr>
          <w:rFonts w:eastAsia="Times New Roman"/>
          <w:bCs w:val="0"/>
        </w:rPr>
      </w:pPr>
      <w:r w:rsidRPr="0059352B">
        <w:rPr>
          <w:rFonts w:eastAsiaTheme="minorEastAsia"/>
          <w:bCs w:val="0"/>
        </w:rPr>
        <w:t>- международной аккредитации образовательных программ, позволяющих обеспечить их конкурентоспособность на мировом рынке;</w:t>
      </w:r>
    </w:p>
    <w:p w:rsidR="0059352B" w:rsidRPr="0059352B" w:rsidRDefault="0059352B" w:rsidP="0059352B">
      <w:pPr>
        <w:ind w:firstLine="709"/>
        <w:rPr>
          <w:rFonts w:eastAsia="Times New Roman"/>
          <w:bCs w:val="0"/>
        </w:rPr>
      </w:pPr>
      <w:r w:rsidRPr="0059352B">
        <w:rPr>
          <w:rFonts w:eastAsiaTheme="minorEastAsia"/>
          <w:bCs w:val="0"/>
        </w:rPr>
        <w:t>- предпринимательских идей в содержании курсов;</w:t>
      </w:r>
    </w:p>
    <w:p w:rsidR="0059352B" w:rsidRPr="0059352B" w:rsidRDefault="0059352B" w:rsidP="0059352B">
      <w:pPr>
        <w:ind w:firstLine="709"/>
        <w:rPr>
          <w:rFonts w:eastAsia="Times New Roman"/>
          <w:bCs w:val="0"/>
        </w:rPr>
      </w:pPr>
      <w:r w:rsidRPr="0059352B">
        <w:rPr>
          <w:rFonts w:eastAsiaTheme="minorEastAsia"/>
          <w:bCs w:val="0"/>
        </w:rPr>
        <w:t>- проблемно ориентированного междисциплинарного подхода к изучению гуманитарных наук;</w:t>
      </w:r>
    </w:p>
    <w:p w:rsidR="0059352B" w:rsidRPr="0059352B" w:rsidRDefault="0059352B" w:rsidP="0059352B">
      <w:pPr>
        <w:ind w:firstLine="709"/>
        <w:rPr>
          <w:rFonts w:eastAsia="Times New Roman"/>
          <w:bCs w:val="0"/>
        </w:rPr>
      </w:pPr>
      <w:r w:rsidRPr="0059352B">
        <w:rPr>
          <w:rFonts w:eastAsiaTheme="minorEastAsia"/>
          <w:bCs w:val="0"/>
        </w:rPr>
        <w:t>- активных методов, «контекстного обучения» и «обучения на основе опыта»;</w:t>
      </w:r>
    </w:p>
    <w:p w:rsidR="0059352B" w:rsidRPr="0059352B" w:rsidRDefault="0059352B" w:rsidP="0059352B">
      <w:pPr>
        <w:ind w:firstLine="709"/>
        <w:rPr>
          <w:rFonts w:eastAsia="Times New Roman"/>
          <w:bCs w:val="0"/>
        </w:rPr>
      </w:pPr>
      <w:r w:rsidRPr="0059352B">
        <w:rPr>
          <w:rFonts w:eastAsiaTheme="minorEastAsia"/>
          <w:bCs w:val="0"/>
        </w:rPr>
        <w:t>- методов, основанных на изучении практики (case studies);</w:t>
      </w:r>
    </w:p>
    <w:p w:rsidR="0059352B" w:rsidRPr="0059352B" w:rsidRDefault="0059352B" w:rsidP="0059352B">
      <w:pPr>
        <w:ind w:firstLine="709"/>
        <w:rPr>
          <w:rFonts w:eastAsia="Times New Roman"/>
          <w:bCs w:val="0"/>
        </w:rPr>
      </w:pPr>
      <w:r w:rsidRPr="0059352B">
        <w:rPr>
          <w:rFonts w:eastAsiaTheme="minorEastAsia"/>
          <w:bCs w:val="0"/>
        </w:rPr>
        <w:t>- проектно-организованных технологий обучения работе в команде над комплексным решением практических задач.</w:t>
      </w:r>
    </w:p>
    <w:p w:rsidR="009460F0" w:rsidRDefault="009460F0" w:rsidP="00897713">
      <w:pPr>
        <w:ind w:firstLine="709"/>
        <w:rPr>
          <w:rFonts w:eastAsiaTheme="minorEastAsia"/>
          <w:bCs w:val="0"/>
        </w:rPr>
      </w:pPr>
    </w:p>
    <w:p w:rsidR="009460F0" w:rsidRDefault="009460F0" w:rsidP="00897713">
      <w:pPr>
        <w:ind w:firstLine="709"/>
        <w:rPr>
          <w:rFonts w:eastAsiaTheme="minorEastAsia"/>
          <w:bCs w:val="0"/>
        </w:rPr>
      </w:pPr>
    </w:p>
    <w:p w:rsidR="009460F0" w:rsidRDefault="009460F0" w:rsidP="00897713">
      <w:pPr>
        <w:ind w:firstLine="709"/>
        <w:rPr>
          <w:rFonts w:eastAsiaTheme="minorEastAsia"/>
          <w:bCs w:val="0"/>
        </w:rPr>
      </w:pPr>
    </w:p>
    <w:sectPr w:rsidR="009460F0" w:rsidSect="009460F0">
      <w:footerReference w:type="even" r:id="rId10"/>
      <w:footerReference w:type="default" r:id="rId11"/>
      <w:pgSz w:w="11900" w:h="16840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918" w:rsidRDefault="00E65918" w:rsidP="00A53B86">
      <w:pPr>
        <w:spacing w:line="240" w:lineRule="auto"/>
      </w:pPr>
      <w:r>
        <w:separator/>
      </w:r>
    </w:p>
  </w:endnote>
  <w:endnote w:type="continuationSeparator" w:id="0">
    <w:p w:rsidR="00E65918" w:rsidRDefault="00E65918" w:rsidP="00A53B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3DD" w:rsidRDefault="00E023DD" w:rsidP="00521587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023DD" w:rsidRDefault="00E023D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3DD" w:rsidRPr="004C0735" w:rsidRDefault="00E023DD" w:rsidP="00521587">
    <w:pPr>
      <w:pStyle w:val="a9"/>
      <w:framePr w:wrap="around" w:vAnchor="text" w:hAnchor="margin" w:xAlign="center" w:y="1"/>
      <w:rPr>
        <w:rStyle w:val="ac"/>
        <w:sz w:val="24"/>
        <w:szCs w:val="24"/>
      </w:rPr>
    </w:pPr>
    <w:r w:rsidRPr="004C0735">
      <w:rPr>
        <w:rStyle w:val="ac"/>
        <w:sz w:val="24"/>
        <w:szCs w:val="24"/>
      </w:rPr>
      <w:fldChar w:fldCharType="begin"/>
    </w:r>
    <w:r w:rsidRPr="004C0735">
      <w:rPr>
        <w:rStyle w:val="ac"/>
        <w:sz w:val="24"/>
        <w:szCs w:val="24"/>
      </w:rPr>
      <w:instrText xml:space="preserve">PAGE  </w:instrText>
    </w:r>
    <w:r w:rsidRPr="004C0735">
      <w:rPr>
        <w:rStyle w:val="ac"/>
        <w:sz w:val="24"/>
        <w:szCs w:val="24"/>
      </w:rPr>
      <w:fldChar w:fldCharType="separate"/>
    </w:r>
    <w:r w:rsidR="00656042">
      <w:rPr>
        <w:rStyle w:val="ac"/>
        <w:noProof/>
        <w:sz w:val="24"/>
        <w:szCs w:val="24"/>
      </w:rPr>
      <w:t>3</w:t>
    </w:r>
    <w:r w:rsidRPr="004C0735">
      <w:rPr>
        <w:rStyle w:val="ac"/>
        <w:sz w:val="24"/>
        <w:szCs w:val="24"/>
      </w:rPr>
      <w:fldChar w:fldCharType="end"/>
    </w:r>
  </w:p>
  <w:p w:rsidR="00E023DD" w:rsidRDefault="00E023D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918" w:rsidRDefault="00E65918" w:rsidP="00A53B86">
      <w:pPr>
        <w:spacing w:line="240" w:lineRule="auto"/>
      </w:pPr>
      <w:r>
        <w:separator/>
      </w:r>
    </w:p>
  </w:footnote>
  <w:footnote w:type="continuationSeparator" w:id="0">
    <w:p w:rsidR="00E65918" w:rsidRDefault="00E65918" w:rsidP="00A53B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7A5"/>
    <w:multiLevelType w:val="hybridMultilevel"/>
    <w:tmpl w:val="45E4B3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9E247D"/>
    <w:multiLevelType w:val="hybridMultilevel"/>
    <w:tmpl w:val="A5287154"/>
    <w:lvl w:ilvl="0" w:tplc="EF984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C84488"/>
    <w:multiLevelType w:val="hybridMultilevel"/>
    <w:tmpl w:val="CCAEAB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D80DE8"/>
    <w:multiLevelType w:val="hybridMultilevel"/>
    <w:tmpl w:val="47AE3340"/>
    <w:lvl w:ilvl="0" w:tplc="A738BF9E">
      <w:start w:val="1"/>
      <w:numFmt w:val="bullet"/>
      <w:lvlText w:val="-"/>
      <w:lvlJc w:val="left"/>
      <w:pPr>
        <w:ind w:left="927" w:hanging="360"/>
      </w:pPr>
      <w:rPr>
        <w:rFonts w:ascii="Tunga" w:hAnsi="Tung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26C6F84">
      <w:start w:val="1"/>
      <w:numFmt w:val="bullet"/>
      <w:lvlText w:val="o"/>
      <w:lvlJc w:val="left"/>
      <w:pPr>
        <w:ind w:left="16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3A00">
      <w:start w:val="1"/>
      <w:numFmt w:val="bullet"/>
      <w:lvlText w:val="▪"/>
      <w:lvlJc w:val="left"/>
      <w:pPr>
        <w:ind w:left="23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0FB64">
      <w:start w:val="1"/>
      <w:numFmt w:val="bullet"/>
      <w:lvlText w:val="•"/>
      <w:lvlJc w:val="left"/>
      <w:pPr>
        <w:ind w:left="30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E864724">
      <w:start w:val="1"/>
      <w:numFmt w:val="bullet"/>
      <w:lvlText w:val="o"/>
      <w:lvlJc w:val="left"/>
      <w:pPr>
        <w:ind w:left="38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574B394">
      <w:start w:val="1"/>
      <w:numFmt w:val="bullet"/>
      <w:lvlText w:val="▪"/>
      <w:lvlJc w:val="left"/>
      <w:pPr>
        <w:ind w:left="45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06221AA">
      <w:start w:val="1"/>
      <w:numFmt w:val="bullet"/>
      <w:lvlText w:val="•"/>
      <w:lvlJc w:val="left"/>
      <w:pPr>
        <w:ind w:left="52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6366944">
      <w:start w:val="1"/>
      <w:numFmt w:val="bullet"/>
      <w:lvlText w:val="o"/>
      <w:lvlJc w:val="left"/>
      <w:pPr>
        <w:ind w:left="59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6F84406">
      <w:start w:val="1"/>
      <w:numFmt w:val="bullet"/>
      <w:lvlText w:val="▪"/>
      <w:lvlJc w:val="left"/>
      <w:pPr>
        <w:ind w:left="66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3E5D9F"/>
    <w:multiLevelType w:val="hybridMultilevel"/>
    <w:tmpl w:val="D93EA046"/>
    <w:styleLink w:val="9"/>
    <w:lvl w:ilvl="0" w:tplc="42FC47AE">
      <w:start w:val="1"/>
      <w:numFmt w:val="decimal"/>
      <w:lvlText w:val="%1."/>
      <w:lvlJc w:val="left"/>
      <w:pPr>
        <w:tabs>
          <w:tab w:val="num" w:pos="1260"/>
        </w:tabs>
        <w:ind w:left="551" w:firstLine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7F63FEC">
      <w:start w:val="1"/>
      <w:numFmt w:val="lowerLetter"/>
      <w:lvlText w:val="%2."/>
      <w:lvlJc w:val="left"/>
      <w:pPr>
        <w:tabs>
          <w:tab w:val="num" w:pos="1404"/>
        </w:tabs>
        <w:ind w:left="695" w:firstLine="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0EDF28">
      <w:start w:val="1"/>
      <w:numFmt w:val="lowerRoman"/>
      <w:lvlText w:val="%3."/>
      <w:lvlJc w:val="left"/>
      <w:pPr>
        <w:tabs>
          <w:tab w:val="num" w:pos="1414"/>
        </w:tabs>
        <w:ind w:left="705" w:firstLine="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B0C62C6">
      <w:start w:val="1"/>
      <w:numFmt w:val="decimal"/>
      <w:lvlText w:val="%4."/>
      <w:lvlJc w:val="left"/>
      <w:pPr>
        <w:tabs>
          <w:tab w:val="left" w:pos="1260"/>
          <w:tab w:val="num" w:pos="2134"/>
        </w:tabs>
        <w:ind w:left="1425" w:firstLine="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35A860C">
      <w:start w:val="1"/>
      <w:numFmt w:val="lowerLetter"/>
      <w:lvlText w:val="%5."/>
      <w:lvlJc w:val="left"/>
      <w:pPr>
        <w:tabs>
          <w:tab w:val="left" w:pos="1260"/>
          <w:tab w:val="num" w:pos="2854"/>
        </w:tabs>
        <w:ind w:left="2145" w:firstLine="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5E1E00">
      <w:start w:val="1"/>
      <w:numFmt w:val="lowerRoman"/>
      <w:lvlText w:val="%6."/>
      <w:lvlJc w:val="left"/>
      <w:pPr>
        <w:tabs>
          <w:tab w:val="left" w:pos="1260"/>
          <w:tab w:val="num" w:pos="3574"/>
        </w:tabs>
        <w:ind w:left="2865" w:firstLine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F56446C">
      <w:start w:val="1"/>
      <w:numFmt w:val="decimal"/>
      <w:lvlText w:val="%7."/>
      <w:lvlJc w:val="left"/>
      <w:pPr>
        <w:tabs>
          <w:tab w:val="left" w:pos="1260"/>
          <w:tab w:val="num" w:pos="4294"/>
        </w:tabs>
        <w:ind w:left="3585" w:firstLine="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324BE3C">
      <w:start w:val="1"/>
      <w:numFmt w:val="lowerLetter"/>
      <w:lvlText w:val="%8."/>
      <w:lvlJc w:val="left"/>
      <w:pPr>
        <w:tabs>
          <w:tab w:val="left" w:pos="1260"/>
          <w:tab w:val="num" w:pos="5014"/>
        </w:tabs>
        <w:ind w:left="4305" w:firstLine="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B1CFD46">
      <w:start w:val="1"/>
      <w:numFmt w:val="lowerRoman"/>
      <w:lvlText w:val="%9."/>
      <w:lvlJc w:val="left"/>
      <w:pPr>
        <w:tabs>
          <w:tab w:val="left" w:pos="1260"/>
          <w:tab w:val="num" w:pos="5734"/>
        </w:tabs>
        <w:ind w:left="5025" w:firstLine="1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8F01281"/>
    <w:multiLevelType w:val="hybridMultilevel"/>
    <w:tmpl w:val="25907AE2"/>
    <w:lvl w:ilvl="0" w:tplc="85A46A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C235857"/>
    <w:multiLevelType w:val="hybridMultilevel"/>
    <w:tmpl w:val="D93EA046"/>
    <w:numStyleLink w:val="9"/>
  </w:abstractNum>
  <w:abstractNum w:abstractNumId="7" w15:restartNumberingAfterBreak="0">
    <w:nsid w:val="108E5BC1"/>
    <w:multiLevelType w:val="hybridMultilevel"/>
    <w:tmpl w:val="691A6A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BA0DB5"/>
    <w:multiLevelType w:val="hybridMultilevel"/>
    <w:tmpl w:val="6770A3B2"/>
    <w:lvl w:ilvl="0" w:tplc="640C84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7E06D81"/>
    <w:multiLevelType w:val="hybridMultilevel"/>
    <w:tmpl w:val="449C916E"/>
    <w:lvl w:ilvl="0" w:tplc="125C9616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3C46BC"/>
    <w:multiLevelType w:val="hybridMultilevel"/>
    <w:tmpl w:val="E0D8651C"/>
    <w:styleLink w:val="8"/>
    <w:lvl w:ilvl="0" w:tplc="5ACA6B04">
      <w:start w:val="1"/>
      <w:numFmt w:val="decimal"/>
      <w:lvlText w:val="%1."/>
      <w:lvlJc w:val="left"/>
      <w:pPr>
        <w:ind w:left="1106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75C5E18">
      <w:start w:val="1"/>
      <w:numFmt w:val="lowerLetter"/>
      <w:lvlText w:val="%2."/>
      <w:lvlJc w:val="left"/>
      <w:pPr>
        <w:tabs>
          <w:tab w:val="num" w:pos="1455"/>
          <w:tab w:val="left" w:pos="1815"/>
        </w:tabs>
        <w:ind w:left="746" w:hanging="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8D29028">
      <w:start w:val="1"/>
      <w:numFmt w:val="lowerRoman"/>
      <w:lvlText w:val="%3."/>
      <w:lvlJc w:val="left"/>
      <w:pPr>
        <w:tabs>
          <w:tab w:val="num" w:pos="1054"/>
          <w:tab w:val="left" w:pos="1815"/>
        </w:tabs>
        <w:ind w:left="345" w:firstLine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58DEB4">
      <w:start w:val="1"/>
      <w:numFmt w:val="decimal"/>
      <w:lvlText w:val="%4."/>
      <w:lvlJc w:val="left"/>
      <w:pPr>
        <w:tabs>
          <w:tab w:val="num" w:pos="1774"/>
          <w:tab w:val="left" w:pos="1815"/>
        </w:tabs>
        <w:ind w:left="1065" w:firstLine="3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38A827C">
      <w:start w:val="1"/>
      <w:numFmt w:val="lowerLetter"/>
      <w:lvlText w:val="%5."/>
      <w:lvlJc w:val="left"/>
      <w:pPr>
        <w:tabs>
          <w:tab w:val="left" w:pos="1815"/>
          <w:tab w:val="num" w:pos="2494"/>
        </w:tabs>
        <w:ind w:left="1785" w:firstLine="3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65801FC">
      <w:start w:val="1"/>
      <w:numFmt w:val="lowerRoman"/>
      <w:lvlText w:val="%6."/>
      <w:lvlJc w:val="left"/>
      <w:pPr>
        <w:tabs>
          <w:tab w:val="left" w:pos="1815"/>
          <w:tab w:val="num" w:pos="3214"/>
        </w:tabs>
        <w:ind w:left="2505" w:firstLine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84E53D8">
      <w:start w:val="1"/>
      <w:numFmt w:val="decimal"/>
      <w:lvlText w:val="%7."/>
      <w:lvlJc w:val="left"/>
      <w:pPr>
        <w:tabs>
          <w:tab w:val="left" w:pos="1815"/>
          <w:tab w:val="num" w:pos="3934"/>
        </w:tabs>
        <w:ind w:left="3225" w:firstLine="4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398DC22">
      <w:start w:val="1"/>
      <w:numFmt w:val="lowerLetter"/>
      <w:lvlText w:val="%8."/>
      <w:lvlJc w:val="left"/>
      <w:pPr>
        <w:tabs>
          <w:tab w:val="left" w:pos="1815"/>
          <w:tab w:val="num" w:pos="4654"/>
        </w:tabs>
        <w:ind w:left="3945" w:firstLine="4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76E2EAE">
      <w:start w:val="1"/>
      <w:numFmt w:val="lowerRoman"/>
      <w:lvlText w:val="%9."/>
      <w:lvlJc w:val="left"/>
      <w:pPr>
        <w:tabs>
          <w:tab w:val="left" w:pos="1815"/>
          <w:tab w:val="num" w:pos="5374"/>
        </w:tabs>
        <w:ind w:left="4665" w:firstLine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74500FC"/>
    <w:multiLevelType w:val="hybridMultilevel"/>
    <w:tmpl w:val="E0D8651C"/>
    <w:numStyleLink w:val="8"/>
  </w:abstractNum>
  <w:abstractNum w:abstractNumId="12" w15:restartNumberingAfterBreak="0">
    <w:nsid w:val="70CE5119"/>
    <w:multiLevelType w:val="hybridMultilevel"/>
    <w:tmpl w:val="0522295A"/>
    <w:lvl w:ilvl="0" w:tplc="E87804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10"/>
  </w:num>
  <w:num w:numId="9">
    <w:abstractNumId w:val="11"/>
  </w:num>
  <w:num w:numId="10">
    <w:abstractNumId w:val="4"/>
  </w:num>
  <w:num w:numId="11">
    <w:abstractNumId w:val="6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88"/>
    <w:rsid w:val="00012B19"/>
    <w:rsid w:val="00023739"/>
    <w:rsid w:val="00042A4C"/>
    <w:rsid w:val="00047B26"/>
    <w:rsid w:val="000A0FE0"/>
    <w:rsid w:val="000B00C9"/>
    <w:rsid w:val="000C1251"/>
    <w:rsid w:val="000C7534"/>
    <w:rsid w:val="000E180B"/>
    <w:rsid w:val="000F7C38"/>
    <w:rsid w:val="0010074D"/>
    <w:rsid w:val="00113E88"/>
    <w:rsid w:val="00170CC2"/>
    <w:rsid w:val="00172BE8"/>
    <w:rsid w:val="00174F45"/>
    <w:rsid w:val="001A68D7"/>
    <w:rsid w:val="001E1972"/>
    <w:rsid w:val="001F3150"/>
    <w:rsid w:val="001F3D47"/>
    <w:rsid w:val="00202ACC"/>
    <w:rsid w:val="002053F7"/>
    <w:rsid w:val="002362EE"/>
    <w:rsid w:val="00284D17"/>
    <w:rsid w:val="00291A97"/>
    <w:rsid w:val="0029483D"/>
    <w:rsid w:val="002B1F23"/>
    <w:rsid w:val="002E5018"/>
    <w:rsid w:val="0030539C"/>
    <w:rsid w:val="003311C2"/>
    <w:rsid w:val="003350E9"/>
    <w:rsid w:val="003816E9"/>
    <w:rsid w:val="003E5812"/>
    <w:rsid w:val="003F3512"/>
    <w:rsid w:val="003F435C"/>
    <w:rsid w:val="00445638"/>
    <w:rsid w:val="00452C33"/>
    <w:rsid w:val="004830FF"/>
    <w:rsid w:val="004858ED"/>
    <w:rsid w:val="00494A6D"/>
    <w:rsid w:val="004C4601"/>
    <w:rsid w:val="004E61B6"/>
    <w:rsid w:val="004F4BB5"/>
    <w:rsid w:val="0051317A"/>
    <w:rsid w:val="0058632C"/>
    <w:rsid w:val="0059292F"/>
    <w:rsid w:val="0059352B"/>
    <w:rsid w:val="005A3BA6"/>
    <w:rsid w:val="005A7D79"/>
    <w:rsid w:val="005C7AEC"/>
    <w:rsid w:val="005D1F3E"/>
    <w:rsid w:val="005E1D74"/>
    <w:rsid w:val="005E53B5"/>
    <w:rsid w:val="005E62C8"/>
    <w:rsid w:val="005F3D24"/>
    <w:rsid w:val="00631400"/>
    <w:rsid w:val="00656042"/>
    <w:rsid w:val="006777C8"/>
    <w:rsid w:val="006813F7"/>
    <w:rsid w:val="00696DA5"/>
    <w:rsid w:val="006A4049"/>
    <w:rsid w:val="006F5F1F"/>
    <w:rsid w:val="006F67DE"/>
    <w:rsid w:val="007044F1"/>
    <w:rsid w:val="0071121E"/>
    <w:rsid w:val="007236B9"/>
    <w:rsid w:val="00734CFC"/>
    <w:rsid w:val="00744020"/>
    <w:rsid w:val="00744309"/>
    <w:rsid w:val="007631BC"/>
    <w:rsid w:val="00785632"/>
    <w:rsid w:val="007A0814"/>
    <w:rsid w:val="007A3671"/>
    <w:rsid w:val="007A7BF5"/>
    <w:rsid w:val="007C220C"/>
    <w:rsid w:val="007C35A6"/>
    <w:rsid w:val="007E697A"/>
    <w:rsid w:val="007F45B0"/>
    <w:rsid w:val="007F495F"/>
    <w:rsid w:val="0080406C"/>
    <w:rsid w:val="00816C4A"/>
    <w:rsid w:val="00820BEE"/>
    <w:rsid w:val="008470EE"/>
    <w:rsid w:val="0087129C"/>
    <w:rsid w:val="0088520A"/>
    <w:rsid w:val="00897713"/>
    <w:rsid w:val="00897A6D"/>
    <w:rsid w:val="008A7C3D"/>
    <w:rsid w:val="008E04B4"/>
    <w:rsid w:val="008E41FD"/>
    <w:rsid w:val="00935196"/>
    <w:rsid w:val="009460F0"/>
    <w:rsid w:val="00954DE7"/>
    <w:rsid w:val="00967D2E"/>
    <w:rsid w:val="009A164D"/>
    <w:rsid w:val="009A4B4E"/>
    <w:rsid w:val="009E4C7E"/>
    <w:rsid w:val="00A03AB9"/>
    <w:rsid w:val="00A15DB0"/>
    <w:rsid w:val="00A36C31"/>
    <w:rsid w:val="00A53B86"/>
    <w:rsid w:val="00A7479F"/>
    <w:rsid w:val="00A836B8"/>
    <w:rsid w:val="00A9000E"/>
    <w:rsid w:val="00A9558B"/>
    <w:rsid w:val="00AA5E9C"/>
    <w:rsid w:val="00AA62ED"/>
    <w:rsid w:val="00AC0DFE"/>
    <w:rsid w:val="00AC4254"/>
    <w:rsid w:val="00AC5AAE"/>
    <w:rsid w:val="00B1046D"/>
    <w:rsid w:val="00B15589"/>
    <w:rsid w:val="00B17C95"/>
    <w:rsid w:val="00B30B97"/>
    <w:rsid w:val="00B44760"/>
    <w:rsid w:val="00B47586"/>
    <w:rsid w:val="00B47C70"/>
    <w:rsid w:val="00B560F7"/>
    <w:rsid w:val="00B814F0"/>
    <w:rsid w:val="00B8528D"/>
    <w:rsid w:val="00B8635D"/>
    <w:rsid w:val="00BA105C"/>
    <w:rsid w:val="00BC35C6"/>
    <w:rsid w:val="00BD43F7"/>
    <w:rsid w:val="00C04627"/>
    <w:rsid w:val="00C05609"/>
    <w:rsid w:val="00C0603C"/>
    <w:rsid w:val="00C06AE7"/>
    <w:rsid w:val="00C13CDD"/>
    <w:rsid w:val="00C20A52"/>
    <w:rsid w:val="00C27CE9"/>
    <w:rsid w:val="00C30179"/>
    <w:rsid w:val="00C43E3C"/>
    <w:rsid w:val="00C705B3"/>
    <w:rsid w:val="00C871C6"/>
    <w:rsid w:val="00CB005E"/>
    <w:rsid w:val="00CB5774"/>
    <w:rsid w:val="00D011D5"/>
    <w:rsid w:val="00D41210"/>
    <w:rsid w:val="00D7438E"/>
    <w:rsid w:val="00DA6C22"/>
    <w:rsid w:val="00DD277C"/>
    <w:rsid w:val="00DD6AE7"/>
    <w:rsid w:val="00DE1911"/>
    <w:rsid w:val="00E023DD"/>
    <w:rsid w:val="00E06488"/>
    <w:rsid w:val="00E4239A"/>
    <w:rsid w:val="00E61488"/>
    <w:rsid w:val="00E65918"/>
    <w:rsid w:val="00E66F23"/>
    <w:rsid w:val="00E824FA"/>
    <w:rsid w:val="00E82887"/>
    <w:rsid w:val="00E93740"/>
    <w:rsid w:val="00EC01E3"/>
    <w:rsid w:val="00EC11CC"/>
    <w:rsid w:val="00EC7EC0"/>
    <w:rsid w:val="00ED3049"/>
    <w:rsid w:val="00EE04EF"/>
    <w:rsid w:val="00EE0BE2"/>
    <w:rsid w:val="00EE70A8"/>
    <w:rsid w:val="00EF657E"/>
    <w:rsid w:val="00F13B25"/>
    <w:rsid w:val="00F2601E"/>
    <w:rsid w:val="00F42D12"/>
    <w:rsid w:val="00F4684E"/>
    <w:rsid w:val="00F56D2C"/>
    <w:rsid w:val="00F639B1"/>
    <w:rsid w:val="00F64F46"/>
    <w:rsid w:val="00F831C0"/>
    <w:rsid w:val="00FD29B5"/>
    <w:rsid w:val="00FD699F"/>
    <w:rsid w:val="00FF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B2C1CD-F5C3-4A6A-AA5E-6D9A5A56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88"/>
    <w:pPr>
      <w:spacing w:line="360" w:lineRule="auto"/>
      <w:jc w:val="both"/>
    </w:pPr>
    <w:rPr>
      <w:rFonts w:eastAsia="Calibri"/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FD69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B8635D"/>
    <w:pPr>
      <w:spacing w:before="100" w:beforeAutospacing="1" w:after="100" w:afterAutospacing="1" w:line="240" w:lineRule="auto"/>
      <w:jc w:val="left"/>
      <w:outlineLvl w:val="2"/>
    </w:pPr>
    <w:rPr>
      <w:rFonts w:eastAsia="Times New Roman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E06488"/>
    <w:rPr>
      <w:sz w:val="28"/>
      <w:szCs w:val="28"/>
      <w:lang w:val="ru-RU" w:eastAsia="ru-RU" w:bidi="ar-SA"/>
    </w:rPr>
  </w:style>
  <w:style w:type="paragraph" w:customStyle="1" w:styleId="ConsPlusNormal0">
    <w:name w:val="ConsPlusNormal"/>
    <w:link w:val="ConsPlusNormal"/>
    <w:rsid w:val="00E06488"/>
    <w:pPr>
      <w:autoSpaceDE w:val="0"/>
      <w:autoSpaceDN w:val="0"/>
      <w:adjustRightInd w:val="0"/>
    </w:pPr>
    <w:rPr>
      <w:sz w:val="28"/>
      <w:szCs w:val="28"/>
    </w:rPr>
  </w:style>
  <w:style w:type="table" w:styleId="a3">
    <w:name w:val="Table Grid"/>
    <w:basedOn w:val="a1"/>
    <w:uiPriority w:val="59"/>
    <w:rsid w:val="00E66F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rsid w:val="00A53B86"/>
    <w:rPr>
      <w:sz w:val="20"/>
      <w:szCs w:val="20"/>
    </w:rPr>
  </w:style>
  <w:style w:type="character" w:customStyle="1" w:styleId="a5">
    <w:name w:val="Текст сноски Знак"/>
    <w:link w:val="a4"/>
    <w:rsid w:val="00A53B86"/>
    <w:rPr>
      <w:rFonts w:eastAsia="Calibri"/>
      <w:bCs/>
    </w:rPr>
  </w:style>
  <w:style w:type="character" w:styleId="a6">
    <w:name w:val="footnote reference"/>
    <w:rsid w:val="00A53B86"/>
    <w:rPr>
      <w:vertAlign w:val="superscript"/>
    </w:rPr>
  </w:style>
  <w:style w:type="character" w:customStyle="1" w:styleId="wmi-callto">
    <w:name w:val="wmi-callto"/>
    <w:rsid w:val="000B00C9"/>
  </w:style>
  <w:style w:type="character" w:styleId="a7">
    <w:name w:val="Hyperlink"/>
    <w:basedOn w:val="a0"/>
    <w:unhideWhenUsed/>
    <w:rsid w:val="00D7438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438E"/>
    <w:rPr>
      <w:color w:val="808080"/>
      <w:shd w:val="clear" w:color="auto" w:fill="E6E6E6"/>
    </w:rPr>
  </w:style>
  <w:style w:type="character" w:customStyle="1" w:styleId="30">
    <w:name w:val="Заголовок 3 Знак"/>
    <w:basedOn w:val="a0"/>
    <w:link w:val="3"/>
    <w:uiPriority w:val="9"/>
    <w:rsid w:val="00B8635D"/>
    <w:rPr>
      <w:b/>
      <w:bCs/>
      <w:sz w:val="27"/>
      <w:szCs w:val="27"/>
    </w:rPr>
  </w:style>
  <w:style w:type="character" w:customStyle="1" w:styleId="ms-font-s">
    <w:name w:val="ms-font-s"/>
    <w:basedOn w:val="a0"/>
    <w:rsid w:val="00B8635D"/>
  </w:style>
  <w:style w:type="paragraph" w:customStyle="1" w:styleId="a8">
    <w:name w:val="Содержимое таблицы"/>
    <w:basedOn w:val="a"/>
    <w:uiPriority w:val="99"/>
    <w:qFormat/>
    <w:rsid w:val="00E61488"/>
    <w:pPr>
      <w:suppressLineNumbers/>
      <w:spacing w:line="240" w:lineRule="auto"/>
      <w:jc w:val="left"/>
    </w:pPr>
    <w:rPr>
      <w:rFonts w:eastAsia="Times New Roman"/>
      <w:bCs w:val="0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E023DD"/>
    <w:pPr>
      <w:tabs>
        <w:tab w:val="center" w:pos="4677"/>
        <w:tab w:val="right" w:pos="9355"/>
      </w:tabs>
      <w:spacing w:line="240" w:lineRule="auto"/>
      <w:jc w:val="left"/>
    </w:pPr>
    <w:rPr>
      <w:bCs w:val="0"/>
      <w:szCs w:val="20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E023DD"/>
    <w:rPr>
      <w:rFonts w:eastAsia="Calibri"/>
      <w:sz w:val="28"/>
      <w:lang w:val="x-none" w:eastAsia="x-none"/>
    </w:rPr>
  </w:style>
  <w:style w:type="paragraph" w:styleId="ab">
    <w:name w:val="Normal (Web)"/>
    <w:aliases w:val="Обычный (Web) Знак"/>
    <w:basedOn w:val="a"/>
    <w:uiPriority w:val="99"/>
    <w:qFormat/>
    <w:rsid w:val="00E023DD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Cs w:val="0"/>
      <w:color w:val="000000"/>
      <w:sz w:val="18"/>
      <w:szCs w:val="18"/>
    </w:rPr>
  </w:style>
  <w:style w:type="character" w:styleId="ac">
    <w:name w:val="page number"/>
    <w:basedOn w:val="a0"/>
    <w:rsid w:val="00E023DD"/>
  </w:style>
  <w:style w:type="paragraph" w:styleId="ad">
    <w:name w:val="List Paragraph"/>
    <w:basedOn w:val="a"/>
    <w:uiPriority w:val="34"/>
    <w:qFormat/>
    <w:rsid w:val="002B1F2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D699F"/>
    <w:rPr>
      <w:rFonts w:asciiTheme="majorHAnsi" w:eastAsiaTheme="majorEastAsia" w:hAnsiTheme="majorHAnsi" w:cstheme="majorBidi"/>
      <w:bCs/>
      <w:color w:val="365F91" w:themeColor="accent1" w:themeShade="BF"/>
      <w:sz w:val="32"/>
      <w:szCs w:val="32"/>
    </w:rPr>
  </w:style>
  <w:style w:type="paragraph" w:customStyle="1" w:styleId="ae">
    <w:name w:val="Верхн./нижн. кол."/>
    <w:rsid w:val="00FD699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8">
    <w:name w:val="Импортированный стиль 8"/>
    <w:rsid w:val="00FD699F"/>
    <w:pPr>
      <w:numPr>
        <w:numId w:val="8"/>
      </w:numPr>
    </w:pPr>
  </w:style>
  <w:style w:type="numbering" w:customStyle="1" w:styleId="9">
    <w:name w:val="Импортированный стиль 9"/>
    <w:rsid w:val="00FD699F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2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4E72CE-AA90-4608-B71B-901E47D1F181}"/>
</file>

<file path=customXml/itemProps2.xml><?xml version="1.0" encoding="utf-8"?>
<ds:datastoreItem xmlns:ds="http://schemas.openxmlformats.org/officeDocument/2006/customXml" ds:itemID="{D5565251-16EB-4892-88AD-799760B6DE43}"/>
</file>

<file path=customXml/itemProps3.xml><?xml version="1.0" encoding="utf-8"?>
<ds:datastoreItem xmlns:ds="http://schemas.openxmlformats.org/officeDocument/2006/customXml" ds:itemID="{969FC4D2-DEE1-4949-AC56-B6C979C320DF}"/>
</file>

<file path=customXml/itemProps4.xml><?xml version="1.0" encoding="utf-8"?>
<ds:datastoreItem xmlns:ds="http://schemas.openxmlformats.org/officeDocument/2006/customXml" ds:itemID="{375882AE-4C4A-455F-96C1-F99A440E08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УНИВЕРСИТЕТ ПРИ ПРАВИТЕЛЬСТВЕ</vt:lpstr>
    </vt:vector>
  </TitlesOfParts>
  <Company>MoBIL GROUP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Модель совершенствования профессиональной подготовки студентов туристских специальностей средствами новых информационных технологий (рекламно-техническое описание)</dc:title>
  <dc:subject/>
  <dc:creator>User</dc:creator>
  <cp:keywords/>
  <dc:description/>
  <cp:lastModifiedBy>Белгородцев Виктор Петрович</cp:lastModifiedBy>
  <cp:revision>2</cp:revision>
  <dcterms:created xsi:type="dcterms:W3CDTF">2018-04-27T09:59:00Z</dcterms:created>
  <dcterms:modified xsi:type="dcterms:W3CDTF">2018-04-27T09:59:00Z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