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8F" w:rsidRPr="00301887" w:rsidRDefault="00304F8F" w:rsidP="00304F8F">
      <w:pPr>
        <w:spacing w:line="240" w:lineRule="auto"/>
        <w:contextualSpacing/>
        <w:jc w:val="center"/>
        <w:rPr>
          <w:rFonts w:ascii="Times New Roman" w:hAnsi="Times New Roman" w:cs="Times New Roman"/>
          <w:sz w:val="28"/>
          <w:szCs w:val="28"/>
        </w:rPr>
      </w:pPr>
      <w:r w:rsidRPr="00301887">
        <w:rPr>
          <w:rFonts w:ascii="Times New Roman" w:hAnsi="Times New Roman" w:cs="Times New Roman"/>
          <w:sz w:val="28"/>
          <w:szCs w:val="28"/>
        </w:rPr>
        <w:t>Результат интеллектуальной деятельности</w:t>
      </w:r>
    </w:p>
    <w:p w:rsidR="00304F8F" w:rsidRPr="00301887" w:rsidRDefault="00304F8F" w:rsidP="00304F8F">
      <w:pPr>
        <w:spacing w:line="240" w:lineRule="auto"/>
        <w:contextualSpacing/>
        <w:jc w:val="center"/>
        <w:rPr>
          <w:rFonts w:ascii="Times New Roman" w:hAnsi="Times New Roman" w:cs="Times New Roman"/>
          <w:sz w:val="28"/>
          <w:szCs w:val="28"/>
        </w:rPr>
      </w:pPr>
      <w:r w:rsidRPr="00301887">
        <w:rPr>
          <w:rFonts w:ascii="Times New Roman" w:hAnsi="Times New Roman" w:cs="Times New Roman"/>
          <w:sz w:val="28"/>
          <w:szCs w:val="28"/>
        </w:rPr>
        <w:t xml:space="preserve">в виде </w:t>
      </w:r>
      <w:r w:rsidR="002556DB">
        <w:rPr>
          <w:rFonts w:ascii="Times New Roman" w:hAnsi="Times New Roman" w:cs="Times New Roman"/>
          <w:sz w:val="28"/>
          <w:szCs w:val="28"/>
        </w:rPr>
        <w:t>программы для ЭВМ</w:t>
      </w:r>
    </w:p>
    <w:p w:rsidR="00304F8F" w:rsidRPr="00301887" w:rsidRDefault="00304F8F" w:rsidP="00304F8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2B0691" w:rsidRPr="002B0691">
        <w:rPr>
          <w:rFonts w:ascii="Times New Roman" w:hAnsi="Times New Roman" w:cs="Times New Roman"/>
          <w:b/>
          <w:sz w:val="28"/>
          <w:szCs w:val="28"/>
        </w:rPr>
        <w:t>ПРОГРАММНЫЙ ПРОДУКТ, РЕАЛИЗУЮЩИЙ АЛГОРИТМЫ ПРЕДСКАЗАНИЯ БУДУЩИХ МОМЕНТОВ СМЕНЫ СОСТОЯНИЙ РЫНКА, ОСНОВАННЫЕ НА ИСПОЛЬЗОВАНИИ ГЕНЕРАТИВНО-СОСТЯЗАТЕЛЬНЫХ НЕЙРОННЫХ СЕТЕЙ</w:t>
      </w:r>
      <w:r>
        <w:rPr>
          <w:rFonts w:ascii="Times New Roman" w:hAnsi="Times New Roman" w:cs="Times New Roman"/>
          <w:b/>
          <w:sz w:val="28"/>
          <w:szCs w:val="28"/>
        </w:rPr>
        <w:t>»</w:t>
      </w:r>
    </w:p>
    <w:p w:rsidR="00304F8F" w:rsidRPr="00301887" w:rsidRDefault="00304F8F" w:rsidP="00304F8F">
      <w:pPr>
        <w:spacing w:line="240" w:lineRule="auto"/>
        <w:contextualSpacing/>
        <w:jc w:val="center"/>
        <w:rPr>
          <w:rFonts w:ascii="Times New Roman" w:hAnsi="Times New Roman" w:cs="Times New Roman"/>
          <w:sz w:val="28"/>
          <w:szCs w:val="28"/>
        </w:rPr>
      </w:pPr>
      <w:bookmarkStart w:id="0" w:name="_GoBack"/>
      <w:bookmarkEnd w:id="0"/>
      <w:r w:rsidRPr="00301887">
        <w:rPr>
          <w:rFonts w:ascii="Times New Roman" w:hAnsi="Times New Roman" w:cs="Times New Roman"/>
          <w:sz w:val="28"/>
          <w:szCs w:val="28"/>
        </w:rPr>
        <w:t>разработан в рамках научно-исследовательской работы по теме:</w:t>
      </w:r>
    </w:p>
    <w:p w:rsidR="00304F8F" w:rsidRDefault="00304F8F" w:rsidP="006F3EAB">
      <w:pPr>
        <w:spacing w:line="240" w:lineRule="auto"/>
        <w:ind w:left="709"/>
        <w:contextualSpacing/>
        <w:jc w:val="center"/>
        <w:rPr>
          <w:rFonts w:ascii="Times New Roman" w:hAnsi="Times New Roman" w:cs="Times New Roman"/>
          <w:sz w:val="28"/>
          <w:szCs w:val="28"/>
        </w:rPr>
      </w:pPr>
      <w:r w:rsidRPr="00301887">
        <w:rPr>
          <w:rFonts w:ascii="Times New Roman" w:hAnsi="Times New Roman" w:cs="Times New Roman"/>
          <w:sz w:val="28"/>
          <w:szCs w:val="28"/>
        </w:rPr>
        <w:t>«</w:t>
      </w:r>
      <w:r w:rsidR="006F3EAB" w:rsidRPr="006F3EAB">
        <w:rPr>
          <w:rFonts w:ascii="Times New Roman" w:hAnsi="Times New Roman" w:cs="Times New Roman"/>
          <w:sz w:val="28"/>
          <w:szCs w:val="28"/>
        </w:rPr>
        <w:t>Разработка методологии прогнозирования состояний финансовых рынков с использованием технологий машинного обучения</w:t>
      </w:r>
      <w:r w:rsidRPr="00301887">
        <w:rPr>
          <w:rFonts w:ascii="Times New Roman" w:hAnsi="Times New Roman" w:cs="Times New Roman"/>
          <w:sz w:val="28"/>
          <w:szCs w:val="28"/>
        </w:rPr>
        <w:t>» (</w:t>
      </w:r>
      <w:r w:rsidR="006F3EAB" w:rsidRPr="006F3EAB">
        <w:rPr>
          <w:rFonts w:ascii="Times New Roman" w:hAnsi="Times New Roman" w:cs="Times New Roman"/>
          <w:sz w:val="28"/>
          <w:szCs w:val="28"/>
        </w:rPr>
        <w:t>ВТК-ГЗ-35-</w:t>
      </w:r>
      <w:r w:rsidR="006F3EAB">
        <w:rPr>
          <w:rFonts w:ascii="Times New Roman" w:hAnsi="Times New Roman" w:cs="Times New Roman"/>
          <w:sz w:val="28"/>
          <w:szCs w:val="28"/>
        </w:rPr>
        <w:t>18</w:t>
      </w:r>
      <w:r w:rsidRPr="00301887">
        <w:rPr>
          <w:rFonts w:ascii="Times New Roman" w:hAnsi="Times New Roman" w:cs="Times New Roman"/>
          <w:sz w:val="28"/>
          <w:szCs w:val="28"/>
        </w:rPr>
        <w:t xml:space="preserve">) в рамках </w:t>
      </w:r>
    </w:p>
    <w:p w:rsidR="00304F8F" w:rsidRPr="00301887" w:rsidRDefault="00304F8F" w:rsidP="00304F8F">
      <w:pPr>
        <w:spacing w:line="240" w:lineRule="auto"/>
        <w:ind w:left="709"/>
        <w:contextualSpacing/>
        <w:jc w:val="center"/>
        <w:rPr>
          <w:rFonts w:ascii="Times New Roman" w:hAnsi="Times New Roman" w:cs="Times New Roman"/>
          <w:sz w:val="28"/>
          <w:szCs w:val="28"/>
        </w:rPr>
      </w:pPr>
      <w:r w:rsidRPr="00301887">
        <w:rPr>
          <w:rFonts w:ascii="Times New Roman" w:hAnsi="Times New Roman" w:cs="Times New Roman"/>
          <w:sz w:val="28"/>
          <w:szCs w:val="28"/>
        </w:rPr>
        <w:t>государственного задания на 201</w:t>
      </w:r>
      <w:r w:rsidR="00857DBE">
        <w:rPr>
          <w:rFonts w:ascii="Times New Roman" w:hAnsi="Times New Roman" w:cs="Times New Roman"/>
          <w:sz w:val="28"/>
          <w:szCs w:val="28"/>
        </w:rPr>
        <w:t>8</w:t>
      </w:r>
      <w:r w:rsidRPr="00301887">
        <w:rPr>
          <w:rFonts w:ascii="Times New Roman" w:hAnsi="Times New Roman" w:cs="Times New Roman"/>
          <w:sz w:val="28"/>
          <w:szCs w:val="28"/>
        </w:rPr>
        <w:t xml:space="preserve"> год</w:t>
      </w:r>
    </w:p>
    <w:p w:rsidR="00304F8F" w:rsidRPr="00301887" w:rsidRDefault="00304F8F" w:rsidP="00304F8F">
      <w:pPr>
        <w:spacing w:line="276" w:lineRule="auto"/>
        <w:rPr>
          <w:sz w:val="28"/>
          <w:szCs w:val="28"/>
        </w:rPr>
      </w:pPr>
    </w:p>
    <w:p w:rsidR="00304F8F" w:rsidRPr="00301887" w:rsidRDefault="00304F8F" w:rsidP="00304F8F">
      <w:pPr>
        <w:spacing w:line="276" w:lineRule="auto"/>
        <w:rPr>
          <w:rFonts w:ascii="Times New Roman" w:hAnsi="Times New Roman" w:cs="Times New Roman"/>
          <w:sz w:val="28"/>
          <w:szCs w:val="28"/>
        </w:rPr>
      </w:pPr>
      <w:r w:rsidRPr="00301887">
        <w:rPr>
          <w:rFonts w:ascii="Times New Roman" w:hAnsi="Times New Roman" w:cs="Times New Roman"/>
          <w:sz w:val="28"/>
          <w:szCs w:val="28"/>
        </w:rPr>
        <w:t>Сведения об авторах:</w:t>
      </w:r>
    </w:p>
    <w:p w:rsidR="00304F8F" w:rsidRPr="00301887" w:rsidRDefault="006F3EAB" w:rsidP="00304F8F">
      <w:pPr>
        <w:spacing w:line="240" w:lineRule="auto"/>
        <w:contextualSpacing/>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742950" cy="1010816"/>
            <wp:effectExtent l="0" t="0" r="0" b="0"/>
            <wp:wrapSquare wrapText="bothSides"/>
            <wp:docPr id="4" name="Рисунок 4" descr="http://www.fa.ru/org/dep/findata/PublishingImages/Solovi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u/org/dep/findata/PublishingImages/Solovie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1010816"/>
                    </a:xfrm>
                    <a:prstGeom prst="rect">
                      <a:avLst/>
                    </a:prstGeom>
                    <a:noFill/>
                    <a:ln>
                      <a:noFill/>
                    </a:ln>
                  </pic:spPr>
                </pic:pic>
              </a:graphicData>
            </a:graphic>
          </wp:anchor>
        </w:drawing>
      </w:r>
      <w:r>
        <w:rPr>
          <w:rFonts w:ascii="Times New Roman" w:hAnsi="Times New Roman" w:cs="Times New Roman"/>
          <w:b/>
          <w:sz w:val="28"/>
          <w:szCs w:val="28"/>
        </w:rPr>
        <w:t>Соловьев Владимир Игоревич</w:t>
      </w:r>
      <w:r w:rsidR="00304F8F" w:rsidRPr="00301887">
        <w:rPr>
          <w:rFonts w:ascii="Times New Roman" w:hAnsi="Times New Roman" w:cs="Times New Roman"/>
          <w:sz w:val="28"/>
          <w:szCs w:val="28"/>
        </w:rPr>
        <w:t xml:space="preserve"> д.э.н., профессор, Руководитель департамента </w:t>
      </w:r>
    </w:p>
    <w:p w:rsidR="00304F8F" w:rsidRPr="00301887" w:rsidRDefault="006F3EAB" w:rsidP="00304F8F">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Анализа данных, принятия решений и финансовых технологий</w:t>
      </w:r>
    </w:p>
    <w:p w:rsidR="00304F8F" w:rsidRPr="00301887" w:rsidRDefault="00304F8F" w:rsidP="00304F8F">
      <w:pPr>
        <w:spacing w:line="240" w:lineRule="auto"/>
        <w:contextualSpacing/>
        <w:rPr>
          <w:rFonts w:ascii="Times New Roman" w:hAnsi="Times New Roman" w:cs="Times New Roman"/>
          <w:b/>
          <w:sz w:val="28"/>
          <w:szCs w:val="28"/>
        </w:rPr>
      </w:pPr>
      <w:r w:rsidRPr="00301887">
        <w:rPr>
          <w:rFonts w:ascii="Times New Roman" w:hAnsi="Times New Roman" w:cs="Times New Roman"/>
          <w:b/>
          <w:sz w:val="28"/>
          <w:szCs w:val="28"/>
        </w:rPr>
        <w:t xml:space="preserve"> </w:t>
      </w:r>
    </w:p>
    <w:p w:rsidR="002B0691" w:rsidRPr="00301887" w:rsidRDefault="002B0691" w:rsidP="002B0691">
      <w:pPr>
        <w:spacing w:line="240" w:lineRule="auto"/>
        <w:contextualSpacing/>
        <w:rPr>
          <w:rFonts w:ascii="Times New Roman" w:hAnsi="Times New Roman" w:cs="Times New Roman"/>
          <w:b/>
          <w:sz w:val="28"/>
          <w:szCs w:val="28"/>
        </w:rPr>
      </w:pPr>
    </w:p>
    <w:p w:rsidR="002B0691" w:rsidRPr="00301887" w:rsidRDefault="002B0691" w:rsidP="002B0691">
      <w:pPr>
        <w:spacing w:line="240" w:lineRule="auto"/>
        <w:contextualSpacing/>
        <w:rPr>
          <w:rFonts w:ascii="Times New Roman" w:hAnsi="Times New Roman" w:cs="Times New Roman"/>
          <w:b/>
          <w:sz w:val="28"/>
          <w:szCs w:val="28"/>
        </w:rPr>
      </w:pPr>
    </w:p>
    <w:p w:rsidR="002B0691" w:rsidRPr="00301887" w:rsidRDefault="002B0691" w:rsidP="002B0691">
      <w:pPr>
        <w:spacing w:line="240" w:lineRule="auto"/>
        <w:contextualSpacing/>
        <w:rPr>
          <w:rFonts w:ascii="Times New Roman" w:hAnsi="Times New Roman" w:cs="Times New Roman"/>
          <w:b/>
          <w:sz w:val="28"/>
          <w:szCs w:val="28"/>
        </w:rPr>
      </w:pPr>
    </w:p>
    <w:p w:rsidR="002B0691" w:rsidRPr="00301887" w:rsidRDefault="002B0691" w:rsidP="002B0691">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Коротеев Михаил Викторович</w:t>
      </w:r>
      <w:r w:rsidRPr="00301887">
        <w:rPr>
          <w:rFonts w:ascii="Times New Roman" w:hAnsi="Times New Roman" w:cs="Times New Roman"/>
          <w:sz w:val="28"/>
          <w:szCs w:val="28"/>
        </w:rPr>
        <w:t xml:space="preserve"> </w:t>
      </w:r>
      <w:r>
        <w:rPr>
          <w:rFonts w:ascii="Times New Roman" w:hAnsi="Times New Roman" w:cs="Times New Roman"/>
          <w:sz w:val="28"/>
          <w:szCs w:val="28"/>
        </w:rPr>
        <w:t>к.э.н., доцент Д</w:t>
      </w:r>
      <w:r w:rsidRPr="00301887">
        <w:rPr>
          <w:rFonts w:ascii="Times New Roman" w:hAnsi="Times New Roman" w:cs="Times New Roman"/>
          <w:sz w:val="28"/>
          <w:szCs w:val="28"/>
        </w:rPr>
        <w:t xml:space="preserve">епартамента </w:t>
      </w:r>
      <w:r>
        <w:rPr>
          <w:rFonts w:ascii="Times New Roman" w:hAnsi="Times New Roman" w:cs="Times New Roman"/>
          <w:sz w:val="28"/>
          <w:szCs w:val="28"/>
        </w:rPr>
        <w:t>анализа данных, принятия решений и финансовых технологий</w:t>
      </w:r>
    </w:p>
    <w:p w:rsidR="002B0691" w:rsidRPr="00301887" w:rsidRDefault="002B0691" w:rsidP="002B0691">
      <w:pPr>
        <w:spacing w:line="240" w:lineRule="auto"/>
        <w:contextualSpacing/>
        <w:rPr>
          <w:rFonts w:ascii="Times New Roman" w:hAnsi="Times New Roman" w:cs="Times New Roman"/>
          <w:b/>
          <w:sz w:val="28"/>
          <w:szCs w:val="28"/>
        </w:rPr>
      </w:pPr>
    </w:p>
    <w:p w:rsidR="002B0691" w:rsidRPr="00301887" w:rsidRDefault="002B0691" w:rsidP="002B0691">
      <w:pPr>
        <w:spacing w:line="240" w:lineRule="auto"/>
        <w:contextualSpacing/>
        <w:rPr>
          <w:rFonts w:ascii="Times New Roman" w:hAnsi="Times New Roman" w:cs="Times New Roman"/>
          <w:b/>
          <w:sz w:val="28"/>
          <w:szCs w:val="28"/>
        </w:rPr>
      </w:pPr>
    </w:p>
    <w:p w:rsidR="002B0691" w:rsidRPr="00301887" w:rsidRDefault="002B0691" w:rsidP="002B0691">
      <w:pPr>
        <w:spacing w:line="240" w:lineRule="auto"/>
        <w:contextualSpacing/>
        <w:rPr>
          <w:rFonts w:ascii="Times New Roman" w:hAnsi="Times New Roman" w:cs="Times New Roman"/>
          <w:b/>
          <w:sz w:val="28"/>
          <w:szCs w:val="28"/>
        </w:rPr>
      </w:pPr>
    </w:p>
    <w:p w:rsidR="002B0691" w:rsidRPr="003868EF" w:rsidRDefault="002B0691" w:rsidP="002B0691">
      <w:pPr>
        <w:spacing w:line="240" w:lineRule="auto"/>
        <w:contextualSpacing/>
        <w:rPr>
          <w:rFonts w:ascii="Times New Roman" w:hAnsi="Times New Roman" w:cs="Times New Roman"/>
          <w:sz w:val="28"/>
          <w:szCs w:val="28"/>
        </w:rPr>
      </w:pPr>
      <w:proofErr w:type="spellStart"/>
      <w:r>
        <w:rPr>
          <w:rFonts w:ascii="Times New Roman" w:hAnsi="Times New Roman" w:cs="Times New Roman"/>
          <w:b/>
          <w:sz w:val="28"/>
          <w:szCs w:val="28"/>
        </w:rPr>
        <w:t>Сухань</w:t>
      </w:r>
      <w:proofErr w:type="spellEnd"/>
      <w:r>
        <w:rPr>
          <w:rFonts w:ascii="Times New Roman" w:hAnsi="Times New Roman" w:cs="Times New Roman"/>
          <w:b/>
          <w:sz w:val="28"/>
          <w:szCs w:val="28"/>
        </w:rPr>
        <w:t xml:space="preserve"> Андрей Александрович</w:t>
      </w:r>
      <w:r w:rsidRPr="00301887">
        <w:rPr>
          <w:rFonts w:ascii="Times New Roman" w:hAnsi="Times New Roman" w:cs="Times New Roman"/>
          <w:sz w:val="28"/>
          <w:szCs w:val="28"/>
        </w:rPr>
        <w:t xml:space="preserve"> </w:t>
      </w:r>
      <w:proofErr w:type="spellStart"/>
      <w:r>
        <w:rPr>
          <w:rFonts w:ascii="Times New Roman" w:hAnsi="Times New Roman" w:cs="Times New Roman"/>
          <w:sz w:val="28"/>
          <w:szCs w:val="28"/>
        </w:rPr>
        <w:t>асприант</w:t>
      </w:r>
      <w:proofErr w:type="spellEnd"/>
      <w:r>
        <w:rPr>
          <w:rFonts w:ascii="Times New Roman" w:hAnsi="Times New Roman" w:cs="Times New Roman"/>
          <w:sz w:val="28"/>
          <w:szCs w:val="28"/>
        </w:rPr>
        <w:t xml:space="preserve"> Факультета п</w:t>
      </w:r>
      <w:r w:rsidRPr="003868EF">
        <w:rPr>
          <w:rFonts w:ascii="Times New Roman" w:hAnsi="Times New Roman" w:cs="Times New Roman"/>
          <w:sz w:val="28"/>
          <w:szCs w:val="28"/>
        </w:rPr>
        <w:t>рикладной математики и информационных технологий</w:t>
      </w:r>
    </w:p>
    <w:p w:rsidR="00304F8F" w:rsidRPr="00301887" w:rsidRDefault="00304F8F" w:rsidP="00304F8F">
      <w:pPr>
        <w:spacing w:line="240" w:lineRule="auto"/>
        <w:contextualSpacing/>
        <w:rPr>
          <w:rFonts w:ascii="Times New Roman" w:hAnsi="Times New Roman" w:cs="Times New Roman"/>
          <w:b/>
          <w:sz w:val="28"/>
          <w:szCs w:val="28"/>
        </w:rPr>
      </w:pPr>
    </w:p>
    <w:p w:rsidR="00304F8F" w:rsidRPr="00301887" w:rsidRDefault="00304F8F" w:rsidP="00304F8F">
      <w:pPr>
        <w:spacing w:line="240" w:lineRule="auto"/>
        <w:contextualSpacing/>
        <w:rPr>
          <w:rFonts w:ascii="Times New Roman" w:hAnsi="Times New Roman" w:cs="Times New Roman"/>
          <w:b/>
          <w:sz w:val="28"/>
          <w:szCs w:val="28"/>
        </w:rPr>
      </w:pPr>
    </w:p>
    <w:p w:rsidR="006F3EAB" w:rsidRPr="00301887" w:rsidRDefault="006F3EAB" w:rsidP="006F3EAB">
      <w:pPr>
        <w:spacing w:line="240" w:lineRule="auto"/>
        <w:contextualSpacing/>
        <w:rPr>
          <w:rFonts w:ascii="Times New Roman" w:hAnsi="Times New Roman" w:cs="Times New Roman"/>
          <w:b/>
          <w:sz w:val="28"/>
          <w:szCs w:val="28"/>
        </w:rPr>
      </w:pPr>
    </w:p>
    <w:p w:rsidR="006F3EAB" w:rsidRPr="00301887" w:rsidRDefault="006F3EAB" w:rsidP="006F3EAB">
      <w:pPr>
        <w:spacing w:line="240" w:lineRule="auto"/>
        <w:contextualSpacing/>
        <w:rPr>
          <w:rFonts w:ascii="Times New Roman" w:hAnsi="Times New Roman" w:cs="Times New Roman"/>
          <w:b/>
          <w:sz w:val="28"/>
          <w:szCs w:val="28"/>
        </w:rPr>
      </w:pPr>
    </w:p>
    <w:p w:rsidR="006F3EAB" w:rsidRPr="00301887" w:rsidRDefault="006F3EAB" w:rsidP="006F3EAB">
      <w:pPr>
        <w:spacing w:line="240" w:lineRule="auto"/>
        <w:contextualSpacing/>
        <w:rPr>
          <w:rFonts w:ascii="Times New Roman" w:hAnsi="Times New Roman" w:cs="Times New Roman"/>
          <w:sz w:val="28"/>
          <w:szCs w:val="28"/>
        </w:rPr>
      </w:pPr>
      <w:r w:rsidRPr="00301887">
        <w:rPr>
          <w:rFonts w:ascii="Times New Roman" w:hAnsi="Times New Roman" w:cs="Times New Roman"/>
          <w:sz w:val="28"/>
          <w:szCs w:val="28"/>
        </w:rPr>
        <w:t>Контакты:</w:t>
      </w:r>
    </w:p>
    <w:p w:rsidR="006F3EAB" w:rsidRPr="00301887" w:rsidRDefault="006F3EAB" w:rsidP="006F3EAB">
      <w:pPr>
        <w:spacing w:line="240" w:lineRule="auto"/>
        <w:contextualSpacing/>
        <w:rPr>
          <w:rFonts w:ascii="Times New Roman" w:hAnsi="Times New Roman" w:cs="Times New Roman"/>
          <w:b/>
          <w:sz w:val="28"/>
          <w:szCs w:val="28"/>
        </w:rPr>
      </w:pPr>
      <w:r w:rsidRPr="006F3EAB">
        <w:rPr>
          <w:rFonts w:ascii="Times New Roman" w:hAnsi="Times New Roman" w:cs="Times New Roman"/>
          <w:sz w:val="28"/>
          <w:szCs w:val="28"/>
          <w:lang w:val="en-US"/>
        </w:rPr>
        <w:t>VSoloviev@fa.ru</w:t>
      </w:r>
    </w:p>
    <w:p w:rsidR="00304F8F" w:rsidRDefault="00304F8F" w:rsidP="00304F8F">
      <w:pPr>
        <w:spacing w:line="240" w:lineRule="auto"/>
        <w:jc w:val="center"/>
      </w:pPr>
    </w:p>
    <w:p w:rsidR="00304F8F" w:rsidRDefault="00304F8F" w:rsidP="00304F8F">
      <w:pPr>
        <w:spacing w:line="240" w:lineRule="auto"/>
        <w:jc w:val="center"/>
        <w:rPr>
          <w:rFonts w:ascii="Times New Roman" w:hAnsi="Times New Roman" w:cs="Times New Roman"/>
          <w:b/>
          <w:sz w:val="24"/>
          <w:szCs w:val="24"/>
        </w:rPr>
      </w:pPr>
      <w:r w:rsidRPr="00B81C51">
        <w:rPr>
          <w:rFonts w:ascii="Times New Roman" w:hAnsi="Times New Roman" w:cs="Times New Roman"/>
          <w:b/>
          <w:sz w:val="24"/>
          <w:szCs w:val="24"/>
        </w:rPr>
        <w:t>РЕКЛАМНО-ТЕХНИЧЕСКОЕ ОПИСАНИЕ</w:t>
      </w:r>
    </w:p>
    <w:p w:rsidR="002556DB" w:rsidRDefault="002556DB" w:rsidP="00304F8F">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основе разработанной прогнозной модели определения смены трендов на фондовом рынке лежат новейшие методы глубокого состязательного обучения автоматической классификации образов на основе анализа корпуса данных, размеченных экспертами. Модель использует подход, основанных на </w:t>
      </w:r>
      <w:proofErr w:type="spellStart"/>
      <w:r>
        <w:rPr>
          <w:rFonts w:ascii="Times New Roman" w:hAnsi="Times New Roman" w:cs="Times New Roman"/>
          <w:sz w:val="28"/>
          <w:szCs w:val="28"/>
        </w:rPr>
        <w:t>генеративно</w:t>
      </w:r>
      <w:proofErr w:type="spellEnd"/>
      <w:r>
        <w:rPr>
          <w:rFonts w:ascii="Times New Roman" w:hAnsi="Times New Roman" w:cs="Times New Roman"/>
          <w:sz w:val="28"/>
          <w:szCs w:val="28"/>
        </w:rPr>
        <w:t>-состязательных сетях для автоматизации процесса машинного обучения в области распознавания образов.</w:t>
      </w:r>
    </w:p>
    <w:p w:rsidR="002556DB" w:rsidRDefault="002556DB" w:rsidP="00304F8F">
      <w:pPr>
        <w:spacing w:line="27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Модель позволяет на основании большого корпуса исторических данных построить сложную систему в виде многослойной искусственной нейронной сети со множеством настраиваемых параметров и </w:t>
      </w:r>
      <w:proofErr w:type="spellStart"/>
      <w:r>
        <w:rPr>
          <w:rFonts w:ascii="Times New Roman" w:hAnsi="Times New Roman" w:cs="Times New Roman"/>
          <w:sz w:val="28"/>
          <w:szCs w:val="28"/>
        </w:rPr>
        <w:t>гиперпараметров</w:t>
      </w:r>
      <w:proofErr w:type="spellEnd"/>
      <w:r>
        <w:rPr>
          <w:rFonts w:ascii="Times New Roman" w:hAnsi="Times New Roman" w:cs="Times New Roman"/>
          <w:sz w:val="28"/>
          <w:szCs w:val="28"/>
        </w:rPr>
        <w:t xml:space="preserve">. Данная модель способна обучаться на исторических данных, подстраивая свои параметры под реальные скрытые зависимости в них. Единожды обученная, модель способна использовать результаты, выделенные из обучающей выборки </w:t>
      </w:r>
      <w:proofErr w:type="gramStart"/>
      <w:r>
        <w:rPr>
          <w:rFonts w:ascii="Times New Roman" w:hAnsi="Times New Roman" w:cs="Times New Roman"/>
          <w:sz w:val="28"/>
          <w:szCs w:val="28"/>
        </w:rPr>
        <w:t>для построение</w:t>
      </w:r>
      <w:proofErr w:type="gramEnd"/>
      <w:r>
        <w:rPr>
          <w:rFonts w:ascii="Times New Roman" w:hAnsi="Times New Roman" w:cs="Times New Roman"/>
          <w:sz w:val="28"/>
          <w:szCs w:val="28"/>
        </w:rPr>
        <w:t xml:space="preserve"> прогнозов по вновь заносимым в модель данным.</w:t>
      </w:r>
    </w:p>
    <w:p w:rsidR="00304F8F" w:rsidRPr="00A17FF9" w:rsidRDefault="00304F8F" w:rsidP="00304F8F">
      <w:pPr>
        <w:spacing w:after="0" w:line="276" w:lineRule="auto"/>
        <w:ind w:firstLine="709"/>
        <w:contextualSpacing/>
        <w:jc w:val="both"/>
        <w:rPr>
          <w:rStyle w:val="a3"/>
          <w:rFonts w:ascii="Times New Roman" w:hAnsi="Times New Roman"/>
          <w:i w:val="0"/>
          <w:color w:val="000000"/>
          <w:sz w:val="28"/>
          <w:szCs w:val="28"/>
        </w:rPr>
      </w:pPr>
      <w:r w:rsidRPr="00A17FF9">
        <w:rPr>
          <w:rStyle w:val="a3"/>
          <w:rFonts w:ascii="Times New Roman" w:hAnsi="Times New Roman"/>
          <w:color w:val="000000"/>
          <w:sz w:val="28"/>
          <w:szCs w:val="28"/>
        </w:rPr>
        <w:t xml:space="preserve">Для построения моделей был разработан специальный скрипт на языке </w:t>
      </w:r>
      <w:r w:rsidR="002556DB">
        <w:rPr>
          <w:rStyle w:val="a3"/>
          <w:rFonts w:ascii="Times New Roman" w:hAnsi="Times New Roman"/>
          <w:color w:val="000000"/>
          <w:sz w:val="28"/>
          <w:szCs w:val="28"/>
          <w:lang w:val="en-US"/>
        </w:rPr>
        <w:t>Python</w:t>
      </w:r>
      <w:r w:rsidRPr="00A17FF9">
        <w:rPr>
          <w:rStyle w:val="a3"/>
          <w:rFonts w:ascii="Times New Roman" w:hAnsi="Times New Roman"/>
          <w:color w:val="000000"/>
          <w:sz w:val="28"/>
          <w:szCs w:val="28"/>
        </w:rPr>
        <w:t xml:space="preserve">, исполняемый в одноименной среде. </w:t>
      </w:r>
      <w:r w:rsidR="002556DB">
        <w:rPr>
          <w:rStyle w:val="a3"/>
          <w:rFonts w:ascii="Times New Roman" w:hAnsi="Times New Roman"/>
          <w:color w:val="000000"/>
          <w:sz w:val="28"/>
          <w:szCs w:val="28"/>
        </w:rPr>
        <w:t xml:space="preserve">Скрипт использует средства библиотек </w:t>
      </w:r>
      <w:r w:rsidR="002556DB">
        <w:rPr>
          <w:rStyle w:val="a3"/>
          <w:rFonts w:ascii="Times New Roman" w:hAnsi="Times New Roman"/>
          <w:color w:val="000000"/>
          <w:sz w:val="28"/>
          <w:szCs w:val="28"/>
          <w:lang w:val="en-US"/>
        </w:rPr>
        <w:t xml:space="preserve">Google </w:t>
      </w:r>
      <w:proofErr w:type="spellStart"/>
      <w:r w:rsidR="002556DB">
        <w:rPr>
          <w:rStyle w:val="a3"/>
          <w:rFonts w:ascii="Times New Roman" w:hAnsi="Times New Roman"/>
          <w:color w:val="000000"/>
          <w:sz w:val="28"/>
          <w:szCs w:val="28"/>
          <w:lang w:val="en-US"/>
        </w:rPr>
        <w:t>Tensorflow</w:t>
      </w:r>
      <w:proofErr w:type="spellEnd"/>
      <w:r w:rsidR="002556DB">
        <w:rPr>
          <w:rStyle w:val="a3"/>
          <w:rFonts w:ascii="Times New Roman" w:hAnsi="Times New Roman"/>
          <w:color w:val="000000"/>
          <w:sz w:val="28"/>
          <w:szCs w:val="28"/>
          <w:lang w:val="en-US"/>
        </w:rPr>
        <w:t xml:space="preserve"> </w:t>
      </w:r>
      <w:r w:rsidR="002556DB">
        <w:rPr>
          <w:rStyle w:val="a3"/>
          <w:rFonts w:ascii="Times New Roman" w:hAnsi="Times New Roman"/>
          <w:color w:val="000000"/>
          <w:sz w:val="28"/>
          <w:szCs w:val="28"/>
        </w:rPr>
        <w:t xml:space="preserve">и </w:t>
      </w:r>
      <w:proofErr w:type="spellStart"/>
      <w:r w:rsidR="002556DB">
        <w:rPr>
          <w:rStyle w:val="a3"/>
          <w:rFonts w:ascii="Times New Roman" w:hAnsi="Times New Roman"/>
          <w:color w:val="000000"/>
          <w:sz w:val="28"/>
          <w:szCs w:val="28"/>
          <w:lang w:val="en-US"/>
        </w:rPr>
        <w:t>Keras</w:t>
      </w:r>
      <w:proofErr w:type="spellEnd"/>
      <w:r w:rsidR="002556DB">
        <w:rPr>
          <w:rStyle w:val="a3"/>
          <w:rFonts w:ascii="Times New Roman" w:hAnsi="Times New Roman"/>
          <w:color w:val="000000"/>
          <w:sz w:val="28"/>
          <w:szCs w:val="28"/>
          <w:lang w:val="en-US"/>
        </w:rPr>
        <w:t xml:space="preserve"> </w:t>
      </w:r>
      <w:r w:rsidR="002556DB">
        <w:rPr>
          <w:rStyle w:val="a3"/>
          <w:rFonts w:ascii="Times New Roman" w:hAnsi="Times New Roman"/>
          <w:color w:val="000000"/>
          <w:sz w:val="28"/>
          <w:szCs w:val="28"/>
        </w:rPr>
        <w:t xml:space="preserve">для проведения машинного обучения с использованием возможностей графического процессора. </w:t>
      </w:r>
    </w:p>
    <w:p w:rsidR="00304F8F" w:rsidRPr="00A17FF9" w:rsidRDefault="00304F8F" w:rsidP="00304F8F">
      <w:pPr>
        <w:spacing w:after="0" w:line="240" w:lineRule="auto"/>
        <w:ind w:firstLine="709"/>
        <w:contextualSpacing/>
        <w:jc w:val="both"/>
        <w:rPr>
          <w:rStyle w:val="a3"/>
          <w:rFonts w:ascii="Times New Roman" w:hAnsi="Times New Roman"/>
          <w:i w:val="0"/>
          <w:color w:val="000000"/>
          <w:sz w:val="28"/>
          <w:szCs w:val="28"/>
        </w:rPr>
      </w:pPr>
      <w:r w:rsidRPr="00A17FF9">
        <w:rPr>
          <w:rStyle w:val="a3"/>
          <w:rFonts w:ascii="Times New Roman" w:hAnsi="Times New Roman"/>
          <w:color w:val="000000"/>
          <w:sz w:val="28"/>
          <w:szCs w:val="28"/>
        </w:rPr>
        <w:t>Алгоритм построения содержит следующие шаги:</w:t>
      </w:r>
    </w:p>
    <w:p w:rsidR="00304F8F" w:rsidRPr="00A17FF9" w:rsidRDefault="00304F8F" w:rsidP="00304F8F">
      <w:pPr>
        <w:pStyle w:val="2"/>
        <w:numPr>
          <w:ilvl w:val="0"/>
          <w:numId w:val="1"/>
        </w:numPr>
        <w:tabs>
          <w:tab w:val="num" w:pos="0"/>
        </w:tabs>
        <w:spacing w:after="0" w:line="240" w:lineRule="auto"/>
        <w:ind w:left="1429"/>
        <w:contextualSpacing/>
        <w:jc w:val="both"/>
        <w:rPr>
          <w:rStyle w:val="a3"/>
          <w:rFonts w:ascii="Times New Roman" w:hAnsi="Times New Roman"/>
          <w:i w:val="0"/>
          <w:color w:val="000000"/>
          <w:sz w:val="28"/>
          <w:szCs w:val="28"/>
        </w:rPr>
      </w:pPr>
      <w:r w:rsidRPr="00A17FF9">
        <w:rPr>
          <w:rStyle w:val="a3"/>
          <w:rFonts w:ascii="Times New Roman" w:hAnsi="Times New Roman"/>
          <w:color w:val="000000"/>
          <w:sz w:val="28"/>
          <w:szCs w:val="28"/>
        </w:rPr>
        <w:t xml:space="preserve">Шаг ввода исходных данных </w:t>
      </w:r>
    </w:p>
    <w:p w:rsidR="00304F8F" w:rsidRPr="00A17FF9" w:rsidRDefault="002556DB" w:rsidP="00304F8F">
      <w:pPr>
        <w:pStyle w:val="2"/>
        <w:numPr>
          <w:ilvl w:val="0"/>
          <w:numId w:val="1"/>
        </w:numPr>
        <w:tabs>
          <w:tab w:val="num" w:pos="0"/>
        </w:tabs>
        <w:spacing w:after="0" w:line="240" w:lineRule="auto"/>
        <w:ind w:left="1429"/>
        <w:contextualSpacing/>
        <w:jc w:val="both"/>
        <w:rPr>
          <w:rStyle w:val="a3"/>
          <w:rFonts w:ascii="Times New Roman" w:hAnsi="Times New Roman"/>
          <w:i w:val="0"/>
          <w:color w:val="000000"/>
          <w:sz w:val="28"/>
          <w:szCs w:val="28"/>
        </w:rPr>
      </w:pPr>
      <w:r>
        <w:rPr>
          <w:rStyle w:val="a3"/>
          <w:rFonts w:ascii="Times New Roman" w:hAnsi="Times New Roman"/>
          <w:color w:val="000000"/>
          <w:sz w:val="28"/>
          <w:szCs w:val="28"/>
        </w:rPr>
        <w:t>Шаг предварительной обработки и преобразования данных</w:t>
      </w:r>
    </w:p>
    <w:p w:rsidR="00304F8F" w:rsidRPr="00A17FF9" w:rsidRDefault="00304F8F" w:rsidP="00304F8F">
      <w:pPr>
        <w:pStyle w:val="2"/>
        <w:spacing w:after="0" w:line="240" w:lineRule="auto"/>
        <w:ind w:left="1069"/>
        <w:contextualSpacing/>
        <w:jc w:val="both"/>
        <w:rPr>
          <w:rStyle w:val="a3"/>
          <w:rFonts w:ascii="Times New Roman" w:hAnsi="Times New Roman" w:cs="Times New Roman"/>
          <w:i w:val="0"/>
          <w:iCs w:val="0"/>
          <w:sz w:val="28"/>
          <w:szCs w:val="28"/>
        </w:rPr>
      </w:pPr>
      <w:r w:rsidRPr="00A17FF9">
        <w:rPr>
          <w:rStyle w:val="a3"/>
          <w:rFonts w:ascii="Times New Roman" w:hAnsi="Times New Roman"/>
          <w:color w:val="000000"/>
          <w:sz w:val="28"/>
          <w:szCs w:val="28"/>
        </w:rPr>
        <w:t>3.</w:t>
      </w:r>
      <w:r>
        <w:rPr>
          <w:rStyle w:val="a3"/>
          <w:rFonts w:ascii="Times New Roman" w:hAnsi="Times New Roman"/>
          <w:color w:val="000000"/>
          <w:sz w:val="28"/>
          <w:szCs w:val="28"/>
        </w:rPr>
        <w:t xml:space="preserve"> </w:t>
      </w:r>
      <w:r w:rsidRPr="00A17FF9">
        <w:rPr>
          <w:rStyle w:val="a3"/>
          <w:rFonts w:ascii="Times New Roman" w:hAnsi="Times New Roman"/>
          <w:color w:val="000000"/>
          <w:sz w:val="28"/>
          <w:szCs w:val="28"/>
        </w:rPr>
        <w:t xml:space="preserve">Шаг </w:t>
      </w:r>
      <w:r w:rsidR="002556DB">
        <w:rPr>
          <w:rStyle w:val="a3"/>
          <w:rFonts w:ascii="Times New Roman" w:hAnsi="Times New Roman"/>
          <w:color w:val="000000"/>
          <w:sz w:val="28"/>
          <w:szCs w:val="28"/>
        </w:rPr>
        <w:t>обучения модели на обучающей выборке</w:t>
      </w:r>
    </w:p>
    <w:p w:rsidR="00304F8F" w:rsidRDefault="00304F8F" w:rsidP="00304F8F">
      <w:pPr>
        <w:pStyle w:val="2"/>
        <w:spacing w:after="0" w:line="240" w:lineRule="auto"/>
        <w:contextualSpacing/>
        <w:jc w:val="both"/>
        <w:rPr>
          <w:rStyle w:val="a3"/>
          <w:rFonts w:ascii="Times New Roman" w:hAnsi="Times New Roman"/>
          <w:color w:val="000000"/>
          <w:sz w:val="28"/>
          <w:szCs w:val="28"/>
        </w:rPr>
      </w:pPr>
      <w:r w:rsidRPr="00A17FF9">
        <w:rPr>
          <w:rStyle w:val="a3"/>
          <w:rFonts w:ascii="Times New Roman" w:hAnsi="Times New Roman"/>
          <w:color w:val="000000"/>
          <w:sz w:val="28"/>
          <w:szCs w:val="28"/>
        </w:rPr>
        <w:t xml:space="preserve">     4. Шаг </w:t>
      </w:r>
      <w:proofErr w:type="spellStart"/>
      <w:r w:rsidR="002556DB">
        <w:rPr>
          <w:rStyle w:val="a3"/>
          <w:rFonts w:ascii="Times New Roman" w:hAnsi="Times New Roman"/>
          <w:color w:val="000000"/>
          <w:sz w:val="28"/>
          <w:szCs w:val="28"/>
        </w:rPr>
        <w:t>валидации</w:t>
      </w:r>
      <w:proofErr w:type="spellEnd"/>
      <w:r w:rsidR="002556DB">
        <w:rPr>
          <w:rStyle w:val="a3"/>
          <w:rFonts w:ascii="Times New Roman" w:hAnsi="Times New Roman"/>
          <w:color w:val="000000"/>
          <w:sz w:val="28"/>
          <w:szCs w:val="28"/>
        </w:rPr>
        <w:t xml:space="preserve"> модели на тестовой выборке</w:t>
      </w:r>
    </w:p>
    <w:p w:rsidR="002556DB" w:rsidRPr="00A17FF9" w:rsidRDefault="002556DB" w:rsidP="00304F8F">
      <w:pPr>
        <w:pStyle w:val="2"/>
        <w:spacing w:after="0" w:line="240" w:lineRule="auto"/>
        <w:contextualSpacing/>
        <w:jc w:val="both"/>
        <w:rPr>
          <w:rFonts w:ascii="Times New Roman" w:hAnsi="Times New Roman" w:cs="Times New Roman"/>
          <w:i/>
          <w:sz w:val="28"/>
          <w:szCs w:val="28"/>
        </w:rPr>
      </w:pPr>
      <w:r>
        <w:rPr>
          <w:rStyle w:val="a3"/>
          <w:rFonts w:ascii="Times New Roman" w:hAnsi="Times New Roman"/>
          <w:color w:val="000000"/>
          <w:sz w:val="28"/>
          <w:szCs w:val="28"/>
        </w:rPr>
        <w:t xml:space="preserve">     5. Шаг представления результирующих предсказаний</w:t>
      </w:r>
    </w:p>
    <w:p w:rsidR="00304F8F" w:rsidRDefault="00304F8F" w:rsidP="00304F8F">
      <w:pPr>
        <w:ind w:firstLine="709"/>
        <w:jc w:val="both"/>
        <w:rPr>
          <w:rFonts w:ascii="Times New Roman" w:hAnsi="Times New Roman" w:cs="Times New Roman"/>
          <w:sz w:val="28"/>
          <w:szCs w:val="28"/>
        </w:rPr>
      </w:pPr>
    </w:p>
    <w:tbl>
      <w:tblPr>
        <w:tblW w:w="9639" w:type="dxa"/>
        <w:tblCellSpacing w:w="0" w:type="dxa"/>
        <w:shd w:val="clear" w:color="auto" w:fill="FFFFFF"/>
        <w:tblLayout w:type="fixed"/>
        <w:tblCellMar>
          <w:left w:w="90" w:type="dxa"/>
          <w:bottom w:w="120" w:type="dxa"/>
          <w:right w:w="0" w:type="dxa"/>
        </w:tblCellMar>
        <w:tblLook w:val="04A0" w:firstRow="1" w:lastRow="0" w:firstColumn="1" w:lastColumn="0" w:noHBand="0" w:noVBand="1"/>
      </w:tblPr>
      <w:tblGrid>
        <w:gridCol w:w="9639"/>
      </w:tblGrid>
      <w:tr w:rsidR="00304F8F" w:rsidTr="00514783">
        <w:trPr>
          <w:tblCellSpacing w:w="0" w:type="dxa"/>
        </w:trPr>
        <w:tc>
          <w:tcPr>
            <w:tcW w:w="9639" w:type="dxa"/>
            <w:shd w:val="clear" w:color="auto" w:fill="FFFFFF"/>
            <w:hideMark/>
          </w:tcPr>
          <w:p w:rsidR="00304F8F" w:rsidRDefault="00304F8F" w:rsidP="00514783">
            <w:pPr>
              <w:rPr>
                <w:rFonts w:ascii="Lucida Console" w:eastAsia="Times New Roman" w:hAnsi="Lucida Console" w:cs="Courier New"/>
                <w:color w:val="000000"/>
                <w:sz w:val="20"/>
                <w:szCs w:val="20"/>
                <w:lang w:eastAsia="ru-RU"/>
              </w:rPr>
            </w:pPr>
          </w:p>
        </w:tc>
      </w:tr>
      <w:tr w:rsidR="00304F8F" w:rsidTr="00514783">
        <w:trPr>
          <w:tblCellSpacing w:w="0" w:type="dxa"/>
        </w:trPr>
        <w:tc>
          <w:tcPr>
            <w:tcW w:w="9639" w:type="dxa"/>
            <w:shd w:val="clear" w:color="auto" w:fill="FFFFFF"/>
            <w:hideMark/>
          </w:tcPr>
          <w:tbl>
            <w:tblPr>
              <w:tblW w:w="0" w:type="dxa"/>
              <w:tblCellSpacing w:w="0" w:type="dxa"/>
              <w:tblLayout w:type="fixed"/>
              <w:tblCellMar>
                <w:left w:w="0" w:type="dxa"/>
                <w:right w:w="0" w:type="dxa"/>
              </w:tblCellMar>
              <w:tblLook w:val="04A0" w:firstRow="1" w:lastRow="0" w:firstColumn="1" w:lastColumn="0" w:noHBand="0" w:noVBand="1"/>
            </w:tblPr>
            <w:tblGrid>
              <w:gridCol w:w="20"/>
            </w:tblGrid>
            <w:tr w:rsidR="00304F8F" w:rsidTr="00514783">
              <w:trPr>
                <w:tblCellSpacing w:w="0" w:type="dxa"/>
              </w:trPr>
              <w:tc>
                <w:tcPr>
                  <w:tcW w:w="15" w:type="dxa"/>
                  <w:hideMark/>
                </w:tcPr>
                <w:p w:rsidR="00304F8F" w:rsidRDefault="00304F8F" w:rsidP="00514783">
                  <w:pPr>
                    <w:spacing w:after="0" w:line="240" w:lineRule="auto"/>
                    <w:rPr>
                      <w:rFonts w:ascii="Lucida Console" w:eastAsia="Times New Roman" w:hAnsi="Lucida Console" w:cs="Times New Roman"/>
                      <w:color w:val="0000FF"/>
                      <w:sz w:val="24"/>
                      <w:szCs w:val="24"/>
                      <w:lang w:eastAsia="ru-RU"/>
                    </w:rPr>
                  </w:pPr>
                  <w:r>
                    <w:rPr>
                      <w:rFonts w:ascii="Lucida Console" w:eastAsia="Times New Roman" w:hAnsi="Lucida Console" w:cs="Times New Roman"/>
                      <w:color w:val="0000FF"/>
                      <w:sz w:val="24"/>
                      <w:szCs w:val="24"/>
                      <w:lang w:eastAsia="ru-RU"/>
                    </w:rPr>
                    <w:t xml:space="preserve"> </w:t>
                  </w:r>
                </w:p>
              </w:tc>
            </w:tr>
          </w:tbl>
          <w:p w:rsidR="00304F8F" w:rsidRDefault="00304F8F" w:rsidP="00514783">
            <w:pPr>
              <w:spacing w:after="0"/>
            </w:pPr>
          </w:p>
        </w:tc>
      </w:tr>
    </w:tbl>
    <w:p w:rsidR="00304F8F" w:rsidRDefault="00304F8F" w:rsidP="00304F8F"/>
    <w:p w:rsidR="00304F8F" w:rsidRDefault="00304F8F" w:rsidP="00304F8F"/>
    <w:p w:rsidR="00304F8F" w:rsidRPr="00561CF7" w:rsidRDefault="00304F8F" w:rsidP="00304F8F">
      <w:pPr>
        <w:ind w:firstLine="709"/>
        <w:jc w:val="both"/>
        <w:rPr>
          <w:rFonts w:ascii="Times New Roman" w:hAnsi="Times New Roman" w:cs="Times New Roman"/>
          <w:sz w:val="28"/>
          <w:szCs w:val="28"/>
        </w:rPr>
      </w:pPr>
      <w:r w:rsidRPr="00561CF7">
        <w:rPr>
          <w:rFonts w:ascii="Times New Roman" w:hAnsi="Times New Roman" w:cs="Times New Roman"/>
          <w:sz w:val="28"/>
          <w:szCs w:val="28"/>
        </w:rPr>
        <w:t>Модель может представлять интерес для представителей кредитных организаций, банков, бизнеса</w:t>
      </w:r>
      <w:r w:rsidR="000E79CB">
        <w:rPr>
          <w:rFonts w:ascii="Times New Roman" w:hAnsi="Times New Roman" w:cs="Times New Roman"/>
          <w:sz w:val="28"/>
          <w:szCs w:val="28"/>
        </w:rPr>
        <w:t>, управляющих компаний</w:t>
      </w:r>
      <w:r w:rsidRPr="00561CF7">
        <w:rPr>
          <w:rFonts w:ascii="Times New Roman" w:hAnsi="Times New Roman" w:cs="Times New Roman"/>
          <w:sz w:val="28"/>
          <w:szCs w:val="28"/>
        </w:rPr>
        <w:t xml:space="preserve"> в части прогноза </w:t>
      </w:r>
      <w:r w:rsidR="000E79CB">
        <w:rPr>
          <w:rFonts w:ascii="Times New Roman" w:hAnsi="Times New Roman" w:cs="Times New Roman"/>
          <w:sz w:val="28"/>
          <w:szCs w:val="28"/>
        </w:rPr>
        <w:t>момента смены тренда по динамике цены актива на фондовом рынке</w:t>
      </w:r>
      <w:r w:rsidRPr="00561CF7">
        <w:rPr>
          <w:rFonts w:ascii="Times New Roman" w:hAnsi="Times New Roman" w:cs="Times New Roman"/>
          <w:sz w:val="28"/>
          <w:szCs w:val="28"/>
        </w:rPr>
        <w:t>.</w:t>
      </w:r>
    </w:p>
    <w:p w:rsidR="009B0DC2" w:rsidRPr="00304F8F" w:rsidRDefault="009B0DC2">
      <w:pPr>
        <w:rPr>
          <w:b/>
        </w:rPr>
      </w:pPr>
    </w:p>
    <w:sectPr w:rsidR="009B0DC2" w:rsidRPr="00304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93">
    <w:altName w:val="Calibri"/>
    <w:charset w:val="CC"/>
    <w:family w:val="auto"/>
    <w:pitch w:val="variable"/>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B27D5"/>
    <w:multiLevelType w:val="hybridMultilevel"/>
    <w:tmpl w:val="BC465326"/>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8F"/>
    <w:rsid w:val="000E79CB"/>
    <w:rsid w:val="002556DB"/>
    <w:rsid w:val="002B0691"/>
    <w:rsid w:val="00304F8F"/>
    <w:rsid w:val="003868EF"/>
    <w:rsid w:val="006F3EAB"/>
    <w:rsid w:val="00800FE8"/>
    <w:rsid w:val="00857DBE"/>
    <w:rsid w:val="009B0DC2"/>
    <w:rsid w:val="00A8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02361-29EB-46D1-A5FA-1CD18648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04F8F"/>
    <w:pPr>
      <w:suppressAutoHyphens/>
      <w:spacing w:line="256" w:lineRule="auto"/>
      <w:ind w:left="720"/>
    </w:pPr>
    <w:rPr>
      <w:rFonts w:ascii="Calibri" w:eastAsia="SimSun" w:hAnsi="Calibri" w:cs="font393"/>
      <w:lang w:eastAsia="ar-SA"/>
    </w:rPr>
  </w:style>
  <w:style w:type="character" w:styleId="a3">
    <w:name w:val="Emphasis"/>
    <w:basedOn w:val="a0"/>
    <w:uiPriority w:val="20"/>
    <w:qFormat/>
    <w:rsid w:val="00304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E71D6-708D-4CF1-BED3-D03D1DE9F71E}"/>
</file>

<file path=customXml/itemProps2.xml><?xml version="1.0" encoding="utf-8"?>
<ds:datastoreItem xmlns:ds="http://schemas.openxmlformats.org/officeDocument/2006/customXml" ds:itemID="{EB37005D-0B3B-42B0-B283-C08C707E3E87}"/>
</file>

<file path=customXml/itemProps3.xml><?xml version="1.0" encoding="utf-8"?>
<ds:datastoreItem xmlns:ds="http://schemas.openxmlformats.org/officeDocument/2006/customXml" ds:itemID="{D4FD41A0-5EE8-44AA-B701-20C2ED253B1D}"/>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Программный продукт, реализующий алгоритмы предсказания будущих моментов смены состояний рынка, основанные на использовании генеративно-состязательных нейронных сетей (рекламно-техническое описание)</dc:title>
  <dc:subject/>
  <dc:creator>sejros</dc:creator>
  <cp:keywords/>
  <dc:description/>
  <cp:lastModifiedBy>Белгородцев Виктор Петрович</cp:lastModifiedBy>
  <cp:revision>2</cp:revision>
  <dcterms:created xsi:type="dcterms:W3CDTF">2019-02-08T08:42:00Z</dcterms:created>
  <dcterms:modified xsi:type="dcterms:W3CDTF">2019-02-08T08:42:00Z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