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840" w:rsidRPr="00143840" w:rsidRDefault="00143840" w:rsidP="0014384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43840">
        <w:rPr>
          <w:rFonts w:ascii="Times New Roman" w:hAnsi="Times New Roman" w:cs="Times New Roman"/>
          <w:sz w:val="24"/>
          <w:szCs w:val="24"/>
        </w:rPr>
        <w:t>Результат интеллектуальной деятельности</w:t>
      </w:r>
    </w:p>
    <w:p w:rsidR="00143840" w:rsidRPr="00143840" w:rsidRDefault="00754141" w:rsidP="0014384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43840">
        <w:rPr>
          <w:rFonts w:ascii="Times New Roman" w:hAnsi="Times New Roman" w:cs="Times New Roman"/>
          <w:sz w:val="24"/>
          <w:szCs w:val="24"/>
        </w:rPr>
        <w:t>в виде секрета производства (ноу-хау)</w:t>
      </w:r>
    </w:p>
    <w:p w:rsidR="00143840" w:rsidRPr="00754141" w:rsidRDefault="00754141" w:rsidP="0014384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4141">
        <w:rPr>
          <w:rFonts w:ascii="Times New Roman" w:hAnsi="Times New Roman" w:cs="Times New Roman"/>
          <w:b/>
          <w:sz w:val="24"/>
          <w:szCs w:val="24"/>
        </w:rPr>
        <w:t>ПРОГНОЗНО-АНАЛИТИЧЕСКАЯ МОДЕЛЬ СЕКТОРАЛЬНОГО РАЗВИТИЯ ФИНАНСОВОГО РЫНКА РОССИЙСКОЙ ФЕДЕРАЦИИ</w:t>
      </w:r>
    </w:p>
    <w:p w:rsidR="00143840" w:rsidRPr="00143840" w:rsidRDefault="00143840" w:rsidP="0014384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43840">
        <w:rPr>
          <w:rFonts w:ascii="Times New Roman" w:hAnsi="Times New Roman" w:cs="Times New Roman"/>
          <w:sz w:val="24"/>
          <w:szCs w:val="24"/>
        </w:rPr>
        <w:t>разработан в рамках научно-исследовательской работы по теме:</w:t>
      </w:r>
    </w:p>
    <w:p w:rsidR="00143840" w:rsidRPr="00143840" w:rsidRDefault="00143840" w:rsidP="00143840">
      <w:pPr>
        <w:spacing w:line="240" w:lineRule="auto"/>
        <w:ind w:left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43840">
        <w:rPr>
          <w:rFonts w:ascii="Times New Roman" w:hAnsi="Times New Roman" w:cs="Times New Roman"/>
          <w:sz w:val="24"/>
          <w:szCs w:val="24"/>
        </w:rPr>
        <w:t>«Разработка модели секторального развития финансового рынка Российской Федерации в условиях современных трансформаций мировой валютно-финансовой системы» (ВТК-ГЗ-29-17) в рамках государственного задания на 2017 год</w:t>
      </w:r>
    </w:p>
    <w:p w:rsidR="00143840" w:rsidRDefault="00143840" w:rsidP="00143840">
      <w:pPr>
        <w:spacing w:line="276" w:lineRule="auto"/>
      </w:pPr>
    </w:p>
    <w:p w:rsidR="00143840" w:rsidRDefault="00712C72" w:rsidP="00143840">
      <w:pPr>
        <w:spacing w:line="276" w:lineRule="auto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294640</wp:posOffset>
            </wp:positionV>
            <wp:extent cx="790575" cy="1121410"/>
            <wp:effectExtent l="0" t="0" r="9525" b="2540"/>
            <wp:wrapSquare wrapText="bothSides"/>
            <wp:docPr id="3" name="Рисунок 3" descr="Нет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ет фото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840" w:rsidRPr="0088520A">
        <w:t>Сведения об автор</w:t>
      </w:r>
      <w:r w:rsidR="007E58B6">
        <w:t>ах</w:t>
      </w:r>
      <w:r w:rsidR="00143840" w:rsidRPr="0088520A">
        <w:t>:</w:t>
      </w:r>
    </w:p>
    <w:p w:rsidR="007E58B6" w:rsidRDefault="00712C72" w:rsidP="0083712E">
      <w:pPr>
        <w:spacing w:line="240" w:lineRule="auto"/>
        <w:contextualSpacing/>
      </w:pPr>
      <w:r w:rsidRPr="00305F54">
        <w:rPr>
          <w:b/>
        </w:rPr>
        <w:t xml:space="preserve"> </w:t>
      </w:r>
      <w:r w:rsidR="007E58B6" w:rsidRPr="00305F54">
        <w:rPr>
          <w:b/>
        </w:rPr>
        <w:t>Звонова Елена Анатольевна</w:t>
      </w:r>
      <w:r w:rsidR="007E58B6">
        <w:t xml:space="preserve"> д.э.н., профессор, Руководитель департамента </w:t>
      </w:r>
    </w:p>
    <w:p w:rsidR="007E58B6" w:rsidRDefault="007E58B6" w:rsidP="0083712E">
      <w:pPr>
        <w:spacing w:line="240" w:lineRule="auto"/>
        <w:contextualSpacing/>
      </w:pPr>
      <w:r>
        <w:t>Мировой экономики и мировых финансов</w:t>
      </w:r>
      <w:r w:rsidR="0083712E">
        <w:t xml:space="preserve"> </w:t>
      </w:r>
    </w:p>
    <w:p w:rsidR="00712C72" w:rsidRDefault="00712C72" w:rsidP="0083712E">
      <w:pPr>
        <w:spacing w:line="240" w:lineRule="auto"/>
        <w:contextualSpacing/>
        <w:rPr>
          <w:b/>
        </w:rPr>
      </w:pPr>
      <w:r w:rsidRPr="00305F54">
        <w:rPr>
          <w:b/>
        </w:rPr>
        <w:t xml:space="preserve"> </w:t>
      </w:r>
    </w:p>
    <w:p w:rsidR="00712C72" w:rsidRDefault="00712C72" w:rsidP="0083712E">
      <w:pPr>
        <w:spacing w:line="240" w:lineRule="auto"/>
        <w:contextualSpacing/>
        <w:rPr>
          <w:b/>
        </w:rPr>
      </w:pPr>
    </w:p>
    <w:p w:rsidR="00754141" w:rsidRDefault="00754141" w:rsidP="0083712E">
      <w:pPr>
        <w:spacing w:line="240" w:lineRule="auto"/>
        <w:contextualSpacing/>
        <w:rPr>
          <w:b/>
        </w:rPr>
      </w:pPr>
    </w:p>
    <w:p w:rsidR="00754141" w:rsidRDefault="00754141" w:rsidP="0083712E">
      <w:pPr>
        <w:spacing w:line="240" w:lineRule="auto"/>
        <w:contextualSpacing/>
        <w:rPr>
          <w:b/>
        </w:rPr>
      </w:pPr>
    </w:p>
    <w:p w:rsidR="00712C72" w:rsidRDefault="00712C72" w:rsidP="0083712E">
      <w:pPr>
        <w:spacing w:line="240" w:lineRule="auto"/>
        <w:contextualSpacing/>
        <w:rPr>
          <w:b/>
        </w:rPr>
      </w:pPr>
    </w:p>
    <w:p w:rsidR="0083712E" w:rsidRDefault="00712C72" w:rsidP="0083712E">
      <w:pPr>
        <w:spacing w:line="240" w:lineRule="auto"/>
        <w:contextualSpacing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127635</wp:posOffset>
            </wp:positionV>
            <wp:extent cx="781050" cy="1093470"/>
            <wp:effectExtent l="0" t="0" r="0" b="0"/>
            <wp:wrapSquare wrapText="bothSides"/>
            <wp:docPr id="2" name="Рисунок 2" descr="http://www.fa.ru/org/dep/memf/PublishingImages/Sokolova-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fa.ru/org/dep/memf/PublishingImages/Sokolova-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12E" w:rsidRPr="00305F54">
        <w:rPr>
          <w:b/>
        </w:rPr>
        <w:t>Соколова Елизавета Сергеевна</w:t>
      </w:r>
      <w:r w:rsidR="0083712E">
        <w:t xml:space="preserve"> д.э.н., профессор, заместитель руководителя департамента Мировой экономики и мировых финансов по науке</w:t>
      </w:r>
    </w:p>
    <w:p w:rsidR="00712C72" w:rsidRDefault="00712C72" w:rsidP="0083712E">
      <w:pPr>
        <w:spacing w:line="240" w:lineRule="auto"/>
        <w:contextualSpacing/>
        <w:rPr>
          <w:b/>
        </w:rPr>
      </w:pPr>
    </w:p>
    <w:p w:rsidR="00712C72" w:rsidRDefault="00712C72" w:rsidP="0083712E">
      <w:pPr>
        <w:spacing w:line="240" w:lineRule="auto"/>
        <w:contextualSpacing/>
        <w:rPr>
          <w:b/>
        </w:rPr>
      </w:pPr>
    </w:p>
    <w:p w:rsidR="00754141" w:rsidRDefault="00754141" w:rsidP="0083712E">
      <w:pPr>
        <w:spacing w:line="240" w:lineRule="auto"/>
        <w:contextualSpacing/>
        <w:rPr>
          <w:b/>
        </w:rPr>
      </w:pPr>
    </w:p>
    <w:p w:rsidR="00754141" w:rsidRDefault="00754141" w:rsidP="0083712E">
      <w:pPr>
        <w:spacing w:line="240" w:lineRule="auto"/>
        <w:contextualSpacing/>
        <w:rPr>
          <w:b/>
        </w:rPr>
      </w:pPr>
    </w:p>
    <w:p w:rsidR="00712C72" w:rsidRDefault="00712C72" w:rsidP="0083712E">
      <w:pPr>
        <w:spacing w:line="240" w:lineRule="auto"/>
        <w:contextualSpacing/>
        <w:rPr>
          <w:b/>
        </w:rPr>
      </w:pPr>
    </w:p>
    <w:p w:rsidR="00712C72" w:rsidRDefault="00712C72" w:rsidP="0083712E">
      <w:pPr>
        <w:spacing w:line="240" w:lineRule="auto"/>
        <w:contextualSpacing/>
        <w:rPr>
          <w:b/>
        </w:rPr>
      </w:pPr>
    </w:p>
    <w:p w:rsidR="0083712E" w:rsidRDefault="0083712E" w:rsidP="0083712E">
      <w:pPr>
        <w:spacing w:line="240" w:lineRule="auto"/>
        <w:contextualSpacing/>
      </w:pPr>
      <w:r w:rsidRPr="00305F54">
        <w:rPr>
          <w:b/>
        </w:rPr>
        <w:t>Бич Михаил Геннадьевич</w:t>
      </w:r>
      <w:r>
        <w:t xml:space="preserve"> к.э.н., доцент</w:t>
      </w:r>
    </w:p>
    <w:p w:rsidR="0083712E" w:rsidRDefault="0083712E" w:rsidP="0083712E">
      <w:pPr>
        <w:spacing w:line="240" w:lineRule="auto"/>
        <w:contextualSpacing/>
      </w:pPr>
      <w:r>
        <w:t xml:space="preserve">департамента Мировой экономики и мировых финансов </w:t>
      </w:r>
    </w:p>
    <w:p w:rsidR="0083712E" w:rsidRDefault="0083712E" w:rsidP="0083712E">
      <w:pPr>
        <w:spacing w:line="240" w:lineRule="auto"/>
        <w:contextualSpacing/>
      </w:pPr>
    </w:p>
    <w:p w:rsidR="00143840" w:rsidRDefault="00143840" w:rsidP="003F421B">
      <w:pPr>
        <w:spacing w:line="240" w:lineRule="auto"/>
        <w:contextualSpacing/>
      </w:pPr>
      <w:r>
        <w:t>Контакты:</w:t>
      </w:r>
    </w:p>
    <w:p w:rsidR="00143840" w:rsidRPr="00712C72" w:rsidRDefault="003F421B" w:rsidP="003F421B">
      <w:pPr>
        <w:spacing w:line="240" w:lineRule="auto"/>
        <w:contextualSpacing/>
        <w:rPr>
          <w:sz w:val="24"/>
        </w:rPr>
      </w:pPr>
      <w:r w:rsidRPr="00551D1C">
        <w:rPr>
          <w:sz w:val="24"/>
        </w:rPr>
        <w:t>(499)943-9</w:t>
      </w:r>
      <w:r w:rsidRPr="00712C72">
        <w:rPr>
          <w:sz w:val="24"/>
        </w:rPr>
        <w:t>465</w:t>
      </w:r>
    </w:p>
    <w:p w:rsidR="003F421B" w:rsidRPr="00B81C51" w:rsidRDefault="003F421B" w:rsidP="003F421B">
      <w:pPr>
        <w:spacing w:line="240" w:lineRule="auto"/>
        <w:contextualSpacing/>
        <w:rPr>
          <w:sz w:val="24"/>
        </w:rPr>
      </w:pPr>
      <w:proofErr w:type="spellStart"/>
      <w:r>
        <w:rPr>
          <w:sz w:val="24"/>
          <w:lang w:val="en-US"/>
        </w:rPr>
        <w:t>ESSokolova</w:t>
      </w:r>
      <w:proofErr w:type="spellEnd"/>
      <w:r w:rsidRPr="00B81C51">
        <w:rPr>
          <w:sz w:val="24"/>
        </w:rPr>
        <w:t>@</w:t>
      </w:r>
      <w:r>
        <w:rPr>
          <w:sz w:val="24"/>
          <w:lang w:val="en-US"/>
        </w:rPr>
        <w:t>fa</w:t>
      </w:r>
      <w:r w:rsidRPr="00B81C51">
        <w:rPr>
          <w:sz w:val="24"/>
        </w:rPr>
        <w:t>.</w:t>
      </w:r>
      <w:proofErr w:type="spellStart"/>
      <w:r>
        <w:rPr>
          <w:sz w:val="24"/>
          <w:lang w:val="en-US"/>
        </w:rPr>
        <w:t>ru</w:t>
      </w:r>
      <w:proofErr w:type="spellEnd"/>
    </w:p>
    <w:p w:rsidR="00B81C51" w:rsidRDefault="00B81C51" w:rsidP="00B81C51">
      <w:pPr>
        <w:spacing w:line="240" w:lineRule="auto"/>
        <w:jc w:val="center"/>
      </w:pPr>
    </w:p>
    <w:p w:rsidR="00B81C51" w:rsidRDefault="00B81C51" w:rsidP="00B81C5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1C51">
        <w:rPr>
          <w:rFonts w:ascii="Times New Roman" w:hAnsi="Times New Roman" w:cs="Times New Roman"/>
          <w:b/>
          <w:sz w:val="24"/>
          <w:szCs w:val="24"/>
        </w:rPr>
        <w:t>РЕКЛАМНО-ТЕХНИЧЕСКОЕ ОПИСАНИЕ</w:t>
      </w:r>
    </w:p>
    <w:p w:rsidR="001A4DDA" w:rsidRPr="001A4DDA" w:rsidRDefault="00CE61FE" w:rsidP="001A4DDA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A4DDA">
        <w:rPr>
          <w:rFonts w:ascii="Times New Roman" w:hAnsi="Times New Roman" w:cs="Times New Roman"/>
          <w:sz w:val="28"/>
          <w:szCs w:val="28"/>
        </w:rPr>
        <w:t xml:space="preserve">В основе разработанной </w:t>
      </w:r>
      <w:r w:rsidR="001A4DDA" w:rsidRPr="001A4DDA">
        <w:rPr>
          <w:rFonts w:ascii="Times New Roman" w:hAnsi="Times New Roman" w:cs="Times New Roman"/>
          <w:sz w:val="28"/>
          <w:szCs w:val="28"/>
        </w:rPr>
        <w:t>прогнозно-аналитическ</w:t>
      </w:r>
      <w:r w:rsidR="001A4DDA">
        <w:rPr>
          <w:rFonts w:ascii="Times New Roman" w:hAnsi="Times New Roman" w:cs="Times New Roman"/>
          <w:sz w:val="28"/>
          <w:szCs w:val="28"/>
        </w:rPr>
        <w:t>ой</w:t>
      </w:r>
      <w:r w:rsidR="001A4DDA" w:rsidRPr="001A4DDA">
        <w:rPr>
          <w:rFonts w:ascii="Times New Roman" w:hAnsi="Times New Roman" w:cs="Times New Roman"/>
          <w:sz w:val="28"/>
          <w:szCs w:val="28"/>
        </w:rPr>
        <w:t xml:space="preserve"> модел</w:t>
      </w:r>
      <w:r w:rsidR="001A4DDA">
        <w:rPr>
          <w:rFonts w:ascii="Times New Roman" w:hAnsi="Times New Roman" w:cs="Times New Roman"/>
          <w:sz w:val="28"/>
          <w:szCs w:val="28"/>
        </w:rPr>
        <w:t>и</w:t>
      </w:r>
      <w:r w:rsidR="001A4DDA" w:rsidRPr="001A4DDA">
        <w:rPr>
          <w:rFonts w:ascii="Times New Roman" w:hAnsi="Times New Roman" w:cs="Times New Roman"/>
          <w:sz w:val="28"/>
          <w:szCs w:val="28"/>
        </w:rPr>
        <w:t xml:space="preserve"> секторального развития финансового рынка Российской Федерации</w:t>
      </w:r>
    </w:p>
    <w:p w:rsidR="00BA24DE" w:rsidRDefault="00CE61FE" w:rsidP="00CE61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4DDA">
        <w:rPr>
          <w:rFonts w:ascii="Times New Roman" w:hAnsi="Times New Roman" w:cs="Times New Roman"/>
          <w:sz w:val="28"/>
          <w:szCs w:val="28"/>
        </w:rPr>
        <w:t>лежит глубокий теоретически анализ секторального развития финансового рынка Российской Федерации в условиях современных трансформаций мировой валютно-финансовой системы</w:t>
      </w:r>
      <w:r w:rsidR="001A4DDA">
        <w:rPr>
          <w:rFonts w:ascii="Times New Roman" w:hAnsi="Times New Roman" w:cs="Times New Roman"/>
          <w:sz w:val="28"/>
          <w:szCs w:val="28"/>
        </w:rPr>
        <w:t>.</w:t>
      </w:r>
      <w:r w:rsidR="00BA24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4DDA" w:rsidRDefault="001A4DDA" w:rsidP="00CE61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Модель позволяет на основе расчетных данных</w:t>
      </w:r>
      <w:r w:rsidR="00165906">
        <w:rPr>
          <w:rFonts w:ascii="Times New Roman" w:hAnsi="Times New Roman" w:cs="Times New Roman"/>
          <w:sz w:val="28"/>
          <w:szCs w:val="28"/>
        </w:rPr>
        <w:t xml:space="preserve"> получать </w:t>
      </w:r>
      <w:r>
        <w:rPr>
          <w:rFonts w:ascii="Times New Roman" w:hAnsi="Times New Roman" w:cs="Times New Roman"/>
          <w:sz w:val="28"/>
          <w:szCs w:val="28"/>
        </w:rPr>
        <w:t>различные сценарии развития российского фи</w:t>
      </w:r>
      <w:r w:rsidR="00165906">
        <w:rPr>
          <w:rFonts w:ascii="Times New Roman" w:hAnsi="Times New Roman" w:cs="Times New Roman"/>
          <w:sz w:val="28"/>
          <w:szCs w:val="28"/>
        </w:rPr>
        <w:t>нансового рынка с учетом влияния отдельных факторов. При использовании модели вы получите возможность получить картину развития отдельных секторов российского финансового рынка и финансового рынка в целом при изменении значения отдельных показателей.</w:t>
      </w:r>
    </w:p>
    <w:p w:rsidR="00DB721A" w:rsidRPr="00DB721A" w:rsidRDefault="00DB721A" w:rsidP="00DB721A">
      <w:pPr>
        <w:spacing w:after="0" w:line="240" w:lineRule="auto"/>
        <w:ind w:firstLine="709"/>
        <w:contextualSpacing/>
        <w:jc w:val="both"/>
        <w:rPr>
          <w:rStyle w:val="a4"/>
          <w:rFonts w:ascii="Times New Roman" w:hAnsi="Times New Roman"/>
          <w:i w:val="0"/>
          <w:color w:val="000000"/>
          <w:sz w:val="28"/>
          <w:szCs w:val="28"/>
        </w:rPr>
      </w:pPr>
      <w:r w:rsidRPr="00DB721A">
        <w:rPr>
          <w:rStyle w:val="a4"/>
          <w:rFonts w:ascii="Times New Roman" w:hAnsi="Times New Roman"/>
          <w:i w:val="0"/>
          <w:color w:val="000000"/>
          <w:sz w:val="28"/>
          <w:szCs w:val="28"/>
        </w:rPr>
        <w:t>Для построения моделей был разработан специальный скрипт на языке R, исполняемый в одноименной среде. Среда R – это компьютерная программная с открытым исходным кодом для статистической обработки и визуализации данных, в которой реализован одноимённый скриптовой язык программирования.</w:t>
      </w:r>
    </w:p>
    <w:p w:rsidR="00DB721A" w:rsidRPr="00DB721A" w:rsidRDefault="00DB721A" w:rsidP="00DB721A">
      <w:pPr>
        <w:spacing w:after="0" w:line="240" w:lineRule="auto"/>
        <w:ind w:firstLine="709"/>
        <w:contextualSpacing/>
        <w:jc w:val="both"/>
        <w:rPr>
          <w:rStyle w:val="a4"/>
          <w:rFonts w:ascii="Times New Roman" w:hAnsi="Times New Roman"/>
          <w:i w:val="0"/>
          <w:color w:val="000000"/>
          <w:sz w:val="28"/>
          <w:szCs w:val="28"/>
        </w:rPr>
      </w:pPr>
      <w:r w:rsidRPr="00DB721A">
        <w:rPr>
          <w:rStyle w:val="a4"/>
          <w:rFonts w:ascii="Times New Roman" w:hAnsi="Times New Roman"/>
          <w:i w:val="0"/>
          <w:color w:val="000000"/>
          <w:sz w:val="28"/>
          <w:szCs w:val="28"/>
        </w:rPr>
        <w:t>Алгоритм построения содержит следующие шаги:</w:t>
      </w:r>
    </w:p>
    <w:p w:rsidR="00DB721A" w:rsidRDefault="00DB721A" w:rsidP="00B869D8">
      <w:pPr>
        <w:pStyle w:val="2"/>
        <w:numPr>
          <w:ilvl w:val="0"/>
          <w:numId w:val="4"/>
        </w:numPr>
        <w:tabs>
          <w:tab w:val="num" w:pos="0"/>
        </w:tabs>
        <w:spacing w:after="0" w:line="240" w:lineRule="auto"/>
        <w:ind w:left="1429"/>
        <w:contextualSpacing/>
        <w:jc w:val="both"/>
        <w:rPr>
          <w:rStyle w:val="a4"/>
          <w:rFonts w:ascii="Times New Roman" w:hAnsi="Times New Roman"/>
          <w:i w:val="0"/>
          <w:color w:val="000000"/>
          <w:sz w:val="28"/>
          <w:szCs w:val="28"/>
        </w:rPr>
      </w:pPr>
      <w:r w:rsidRPr="00DB721A">
        <w:rPr>
          <w:rStyle w:val="a4"/>
          <w:rFonts w:ascii="Times New Roman" w:hAnsi="Times New Roman"/>
          <w:i w:val="0"/>
          <w:color w:val="000000"/>
          <w:sz w:val="28"/>
          <w:szCs w:val="28"/>
        </w:rPr>
        <w:t xml:space="preserve">Шаг ввода исходных данных </w:t>
      </w:r>
    </w:p>
    <w:p w:rsidR="00DB721A" w:rsidRPr="00DB721A" w:rsidRDefault="00DB721A" w:rsidP="00B869D8">
      <w:pPr>
        <w:pStyle w:val="2"/>
        <w:numPr>
          <w:ilvl w:val="0"/>
          <w:numId w:val="4"/>
        </w:numPr>
        <w:tabs>
          <w:tab w:val="num" w:pos="0"/>
        </w:tabs>
        <w:spacing w:after="0" w:line="240" w:lineRule="auto"/>
        <w:ind w:left="1429"/>
        <w:contextualSpacing/>
        <w:jc w:val="both"/>
        <w:rPr>
          <w:rStyle w:val="a4"/>
          <w:rFonts w:ascii="Times New Roman" w:hAnsi="Times New Roman"/>
          <w:i w:val="0"/>
          <w:color w:val="000000"/>
          <w:sz w:val="28"/>
          <w:szCs w:val="28"/>
        </w:rPr>
      </w:pPr>
      <w:r w:rsidRPr="00DB721A">
        <w:rPr>
          <w:rStyle w:val="a4"/>
          <w:rFonts w:ascii="Times New Roman" w:hAnsi="Times New Roman"/>
          <w:i w:val="0"/>
          <w:color w:val="000000"/>
          <w:sz w:val="28"/>
          <w:szCs w:val="28"/>
        </w:rPr>
        <w:t>Шаг расчёта модели без учёта международных санкций</w:t>
      </w:r>
    </w:p>
    <w:p w:rsidR="00DB721A" w:rsidRPr="00DB721A" w:rsidRDefault="00DB721A" w:rsidP="00DB721A">
      <w:pPr>
        <w:pStyle w:val="2"/>
        <w:spacing w:after="0" w:line="240" w:lineRule="auto"/>
        <w:ind w:left="1069"/>
        <w:contextualSpacing/>
        <w:jc w:val="both"/>
        <w:rPr>
          <w:rStyle w:val="a4"/>
          <w:rFonts w:ascii="Times New Roman" w:hAnsi="Times New Roman" w:cs="Times New Roman"/>
          <w:iCs w:val="0"/>
          <w:sz w:val="28"/>
          <w:szCs w:val="28"/>
        </w:rPr>
      </w:pPr>
      <w:r>
        <w:rPr>
          <w:rStyle w:val="a4"/>
          <w:rFonts w:ascii="Times New Roman" w:hAnsi="Times New Roman"/>
          <w:i w:val="0"/>
          <w:color w:val="000000"/>
          <w:sz w:val="28"/>
          <w:szCs w:val="28"/>
        </w:rPr>
        <w:t>3.</w:t>
      </w:r>
      <w:r w:rsidRPr="00DB721A">
        <w:rPr>
          <w:rStyle w:val="a4"/>
          <w:rFonts w:ascii="Times New Roman" w:hAnsi="Times New Roman"/>
          <w:i w:val="0"/>
          <w:color w:val="000000"/>
          <w:sz w:val="28"/>
          <w:szCs w:val="28"/>
        </w:rPr>
        <w:t>Шаг расчёта модели с учётом международных санкций</w:t>
      </w:r>
    </w:p>
    <w:p w:rsidR="00DB721A" w:rsidRPr="00DB721A" w:rsidRDefault="00DB721A" w:rsidP="00DB721A">
      <w:pPr>
        <w:pStyle w:val="2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Style w:val="a4"/>
          <w:rFonts w:ascii="Times New Roman" w:hAnsi="Times New Roman"/>
          <w:i w:val="0"/>
          <w:color w:val="000000"/>
          <w:sz w:val="28"/>
          <w:szCs w:val="28"/>
        </w:rPr>
        <w:t xml:space="preserve">     4. </w:t>
      </w:r>
      <w:r w:rsidRPr="00DB721A">
        <w:rPr>
          <w:rStyle w:val="a4"/>
          <w:rFonts w:ascii="Times New Roman" w:hAnsi="Times New Roman"/>
          <w:i w:val="0"/>
          <w:color w:val="000000"/>
          <w:sz w:val="28"/>
          <w:szCs w:val="28"/>
        </w:rPr>
        <w:t>Шаг вывода информации</w:t>
      </w:r>
    </w:p>
    <w:p w:rsidR="00165906" w:rsidRDefault="00165906" w:rsidP="00CE61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39" w:type="dxa"/>
        <w:tblCellSpacing w:w="0" w:type="dxa"/>
        <w:shd w:val="clear" w:color="auto" w:fill="FFFFFF"/>
        <w:tblLayout w:type="fixed"/>
        <w:tblCellMar>
          <w:left w:w="90" w:type="dxa"/>
          <w:bottom w:w="120" w:type="dxa"/>
          <w:right w:w="0" w:type="dxa"/>
        </w:tblCellMar>
        <w:tblLook w:val="04A0" w:firstRow="1" w:lastRow="0" w:firstColumn="1" w:lastColumn="0" w:noHBand="0" w:noVBand="1"/>
      </w:tblPr>
      <w:tblGrid>
        <w:gridCol w:w="9639"/>
      </w:tblGrid>
      <w:tr w:rsidR="00030E3B" w:rsidTr="00713CFA">
        <w:trPr>
          <w:tblCellSpacing w:w="0" w:type="dxa"/>
        </w:trPr>
        <w:tc>
          <w:tcPr>
            <w:tcW w:w="9639" w:type="dxa"/>
            <w:shd w:val="clear" w:color="auto" w:fill="FFFFFF"/>
            <w:hideMark/>
          </w:tcPr>
          <w:p w:rsidR="00713CFA" w:rsidRDefault="00713CFA" w:rsidP="00713CFA">
            <w:pPr>
              <w:spacing w:line="259" w:lineRule="auto"/>
              <w:rPr>
                <w:rFonts w:ascii="Lucida Console" w:eastAsia="Times New Roman" w:hAnsi="Lucida Console" w:cs="Courier New"/>
                <w:color w:val="000000"/>
                <w:sz w:val="20"/>
                <w:szCs w:val="20"/>
                <w:lang w:eastAsia="ru-RU"/>
              </w:rPr>
            </w:pPr>
          </w:p>
        </w:tc>
      </w:tr>
      <w:tr w:rsidR="00030E3B" w:rsidTr="00713CFA">
        <w:trPr>
          <w:tblCellSpacing w:w="0" w:type="dxa"/>
        </w:trPr>
        <w:tc>
          <w:tcPr>
            <w:tcW w:w="9639" w:type="dxa"/>
            <w:shd w:val="clear" w:color="auto" w:fill="FFFFFF"/>
            <w:hideMark/>
          </w:tcPr>
          <w:tbl>
            <w:tblPr>
              <w:tblW w:w="0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"/>
            </w:tblGrid>
            <w:tr w:rsidR="00030E3B">
              <w:trPr>
                <w:tblCellSpacing w:w="0" w:type="dxa"/>
              </w:trPr>
              <w:tc>
                <w:tcPr>
                  <w:tcW w:w="15" w:type="dxa"/>
                  <w:hideMark/>
                </w:tcPr>
                <w:p w:rsidR="00030E3B" w:rsidRDefault="00030E3B">
                  <w:pPr>
                    <w:spacing w:after="0" w:line="240" w:lineRule="auto"/>
                    <w:rPr>
                      <w:rFonts w:ascii="Lucida Console" w:eastAsia="Times New Roman" w:hAnsi="Lucida Console" w:cs="Times New Roman"/>
                      <w:color w:val="0000FF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Lucida Console" w:eastAsia="Times New Roman" w:hAnsi="Lucida Console" w:cs="Times New Roman"/>
                      <w:color w:val="0000FF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</w:tr>
          </w:tbl>
          <w:p w:rsidR="00030E3B" w:rsidRDefault="00030E3B">
            <w:pPr>
              <w:spacing w:after="0"/>
            </w:pPr>
          </w:p>
        </w:tc>
      </w:tr>
    </w:tbl>
    <w:p w:rsidR="00030E3B" w:rsidRDefault="00030E3B" w:rsidP="00030E3B"/>
    <w:p w:rsidR="00030E3B" w:rsidRDefault="00030E3B" w:rsidP="00030E3B"/>
    <w:p w:rsidR="00CE5A8E" w:rsidRDefault="00712C72">
      <w:r w:rsidRPr="00CA68F3">
        <w:object w:dxaOrig="160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1.6pt;height:141.8pt" o:ole="">
            <v:imagedata r:id="rId7" o:title=""/>
          </v:shape>
          <o:OLEObject Type="Embed" ProgID="Package" ShapeID="_x0000_i1025" DrawAspect="Content" ObjectID="_1584526775" r:id="rId8"/>
        </w:object>
      </w:r>
    </w:p>
    <w:p w:rsidR="00561CF7" w:rsidRDefault="00561CF7"/>
    <w:p w:rsidR="00561CF7" w:rsidRPr="00561CF7" w:rsidRDefault="00561CF7" w:rsidP="00F011A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1CF7">
        <w:rPr>
          <w:rFonts w:ascii="Times New Roman" w:hAnsi="Times New Roman" w:cs="Times New Roman"/>
          <w:sz w:val="28"/>
          <w:szCs w:val="28"/>
        </w:rPr>
        <w:t>Модель может представлять интерес для представителей кредитных организаций, банков, бизнеса в части прогноза секторального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экономической системы</w:t>
      </w:r>
      <w:r w:rsidRPr="00561CF7">
        <w:rPr>
          <w:rFonts w:ascii="Times New Roman" w:hAnsi="Times New Roman" w:cs="Times New Roman"/>
          <w:sz w:val="28"/>
          <w:szCs w:val="28"/>
        </w:rPr>
        <w:t>.</w:t>
      </w:r>
    </w:p>
    <w:p w:rsidR="00561CF7" w:rsidRDefault="00561CF7"/>
    <w:sectPr w:rsidR="00561C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nt393">
    <w:altName w:val="Calibri"/>
    <w:charset w:val="CC"/>
    <w:family w:val="auto"/>
    <w:pitch w:val="variable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388575BD"/>
    <w:multiLevelType w:val="hybridMultilevel"/>
    <w:tmpl w:val="ADD0A382"/>
    <w:lvl w:ilvl="0" w:tplc="06BA7450">
      <w:start w:val="4"/>
      <w:numFmt w:val="decimal"/>
      <w:lvlText w:val="%1."/>
      <w:lvlJc w:val="left"/>
      <w:pPr>
        <w:ind w:left="1575" w:hanging="360"/>
      </w:pPr>
      <w:rPr>
        <w:rFonts w:cs="font393" w:hint="default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295" w:hanging="360"/>
      </w:pPr>
    </w:lvl>
    <w:lvl w:ilvl="2" w:tplc="0419001B" w:tentative="1">
      <w:start w:val="1"/>
      <w:numFmt w:val="lowerRoman"/>
      <w:lvlText w:val="%3."/>
      <w:lvlJc w:val="right"/>
      <w:pPr>
        <w:ind w:left="3015" w:hanging="180"/>
      </w:pPr>
    </w:lvl>
    <w:lvl w:ilvl="3" w:tplc="0419000F" w:tentative="1">
      <w:start w:val="1"/>
      <w:numFmt w:val="decimal"/>
      <w:lvlText w:val="%4."/>
      <w:lvlJc w:val="left"/>
      <w:pPr>
        <w:ind w:left="3735" w:hanging="360"/>
      </w:pPr>
    </w:lvl>
    <w:lvl w:ilvl="4" w:tplc="04190019" w:tentative="1">
      <w:start w:val="1"/>
      <w:numFmt w:val="lowerLetter"/>
      <w:lvlText w:val="%5."/>
      <w:lvlJc w:val="left"/>
      <w:pPr>
        <w:ind w:left="4455" w:hanging="360"/>
      </w:pPr>
    </w:lvl>
    <w:lvl w:ilvl="5" w:tplc="0419001B" w:tentative="1">
      <w:start w:val="1"/>
      <w:numFmt w:val="lowerRoman"/>
      <w:lvlText w:val="%6."/>
      <w:lvlJc w:val="right"/>
      <w:pPr>
        <w:ind w:left="5175" w:hanging="180"/>
      </w:pPr>
    </w:lvl>
    <w:lvl w:ilvl="6" w:tplc="0419000F" w:tentative="1">
      <w:start w:val="1"/>
      <w:numFmt w:val="decimal"/>
      <w:lvlText w:val="%7."/>
      <w:lvlJc w:val="left"/>
      <w:pPr>
        <w:ind w:left="5895" w:hanging="360"/>
      </w:pPr>
    </w:lvl>
    <w:lvl w:ilvl="7" w:tplc="04190019" w:tentative="1">
      <w:start w:val="1"/>
      <w:numFmt w:val="lowerLetter"/>
      <w:lvlText w:val="%8."/>
      <w:lvlJc w:val="left"/>
      <w:pPr>
        <w:ind w:left="6615" w:hanging="360"/>
      </w:pPr>
    </w:lvl>
    <w:lvl w:ilvl="8" w:tplc="041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2" w15:restartNumberingAfterBreak="0">
    <w:nsid w:val="71BB5C47"/>
    <w:multiLevelType w:val="hybridMultilevel"/>
    <w:tmpl w:val="AA0070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758B27D5"/>
    <w:multiLevelType w:val="hybridMultilevel"/>
    <w:tmpl w:val="BC465326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>
      <w:start w:val="1"/>
      <w:numFmt w:val="lowerLetter"/>
      <w:lvlText w:val="%2."/>
      <w:lvlJc w:val="left"/>
      <w:pPr>
        <w:ind w:left="2509" w:hanging="360"/>
      </w:pPr>
    </w:lvl>
    <w:lvl w:ilvl="2" w:tplc="0419001B">
      <w:start w:val="1"/>
      <w:numFmt w:val="lowerRoman"/>
      <w:lvlText w:val="%3."/>
      <w:lvlJc w:val="right"/>
      <w:pPr>
        <w:ind w:left="3229" w:hanging="180"/>
      </w:pPr>
    </w:lvl>
    <w:lvl w:ilvl="3" w:tplc="0419000F">
      <w:start w:val="1"/>
      <w:numFmt w:val="decimal"/>
      <w:lvlText w:val="%4."/>
      <w:lvlJc w:val="left"/>
      <w:pPr>
        <w:ind w:left="3949" w:hanging="360"/>
      </w:pPr>
    </w:lvl>
    <w:lvl w:ilvl="4" w:tplc="04190019">
      <w:start w:val="1"/>
      <w:numFmt w:val="lowerLetter"/>
      <w:lvlText w:val="%5."/>
      <w:lvlJc w:val="left"/>
      <w:pPr>
        <w:ind w:left="4669" w:hanging="360"/>
      </w:pPr>
    </w:lvl>
    <w:lvl w:ilvl="5" w:tplc="0419001B">
      <w:start w:val="1"/>
      <w:numFmt w:val="lowerRoman"/>
      <w:lvlText w:val="%6."/>
      <w:lvlJc w:val="right"/>
      <w:pPr>
        <w:ind w:left="5389" w:hanging="180"/>
      </w:pPr>
    </w:lvl>
    <w:lvl w:ilvl="6" w:tplc="0419000F">
      <w:start w:val="1"/>
      <w:numFmt w:val="decimal"/>
      <w:lvlText w:val="%7."/>
      <w:lvlJc w:val="left"/>
      <w:pPr>
        <w:ind w:left="6109" w:hanging="360"/>
      </w:pPr>
    </w:lvl>
    <w:lvl w:ilvl="7" w:tplc="04190019">
      <w:start w:val="1"/>
      <w:numFmt w:val="lowerLetter"/>
      <w:lvlText w:val="%8."/>
      <w:lvlJc w:val="left"/>
      <w:pPr>
        <w:ind w:left="6829" w:hanging="360"/>
      </w:pPr>
    </w:lvl>
    <w:lvl w:ilvl="8" w:tplc="0419001B">
      <w:start w:val="1"/>
      <w:numFmt w:val="lowerRoman"/>
      <w:lvlText w:val="%9."/>
      <w:lvlJc w:val="right"/>
      <w:pPr>
        <w:ind w:left="7549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69D"/>
    <w:rsid w:val="00030E3B"/>
    <w:rsid w:val="00143840"/>
    <w:rsid w:val="001641AD"/>
    <w:rsid w:val="00165906"/>
    <w:rsid w:val="001A4DDA"/>
    <w:rsid w:val="001F7C44"/>
    <w:rsid w:val="002D7A14"/>
    <w:rsid w:val="00305F54"/>
    <w:rsid w:val="003E3B3D"/>
    <w:rsid w:val="003F421B"/>
    <w:rsid w:val="0053434A"/>
    <w:rsid w:val="00561CF7"/>
    <w:rsid w:val="00712C72"/>
    <w:rsid w:val="00713CFA"/>
    <w:rsid w:val="00754141"/>
    <w:rsid w:val="007E58B6"/>
    <w:rsid w:val="007F651D"/>
    <w:rsid w:val="00801504"/>
    <w:rsid w:val="00817693"/>
    <w:rsid w:val="0083712E"/>
    <w:rsid w:val="0093269D"/>
    <w:rsid w:val="00B1098B"/>
    <w:rsid w:val="00B15A36"/>
    <w:rsid w:val="00B81C51"/>
    <w:rsid w:val="00BA24DE"/>
    <w:rsid w:val="00C32260"/>
    <w:rsid w:val="00CA68F3"/>
    <w:rsid w:val="00CE5A8E"/>
    <w:rsid w:val="00CE61FE"/>
    <w:rsid w:val="00D01B81"/>
    <w:rsid w:val="00DB721A"/>
    <w:rsid w:val="00F01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57CCB"/>
  <w15:chartTrackingRefBased/>
  <w15:docId w15:val="{D777B1D7-3B73-4EBB-BF56-CD6A806F2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0E3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0E3B"/>
    <w:pPr>
      <w:ind w:left="720"/>
      <w:contextualSpacing/>
    </w:pPr>
  </w:style>
  <w:style w:type="paragraph" w:customStyle="1" w:styleId="2">
    <w:name w:val="Абзац списка2"/>
    <w:basedOn w:val="a"/>
    <w:rsid w:val="00030E3B"/>
    <w:pPr>
      <w:suppressAutoHyphens/>
      <w:ind w:left="720"/>
    </w:pPr>
    <w:rPr>
      <w:rFonts w:ascii="Calibri" w:eastAsia="SimSun" w:hAnsi="Calibri" w:cs="font393"/>
      <w:lang w:eastAsia="ar-SA"/>
    </w:rPr>
  </w:style>
  <w:style w:type="character" w:styleId="a4">
    <w:name w:val="Emphasis"/>
    <w:basedOn w:val="a0"/>
    <w:uiPriority w:val="20"/>
    <w:qFormat/>
    <w:rsid w:val="00030E3B"/>
    <w:rPr>
      <w:i/>
      <w:iCs/>
    </w:rPr>
  </w:style>
  <w:style w:type="character" w:styleId="a5">
    <w:name w:val="Hyperlink"/>
    <w:uiPriority w:val="99"/>
    <w:rsid w:val="003F421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14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1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419928962A8D418B3DFC760979C5B6" ma:contentTypeVersion="1" ma:contentTypeDescription="Создание документа." ma:contentTypeScope="" ma:versionID="e3fe6b438f56f71b74cd4c6a3dc6c8b9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0C6E20-A7D9-4C35-8592-76872A2FE2AD}"/>
</file>

<file path=customXml/itemProps2.xml><?xml version="1.0" encoding="utf-8"?>
<ds:datastoreItem xmlns:ds="http://schemas.openxmlformats.org/officeDocument/2006/customXml" ds:itemID="{75265E98-FEE0-4DB6-AB21-52A890A177E0}"/>
</file>

<file path=customXml/itemProps3.xml><?xml version="1.0" encoding="utf-8"?>
<ds:datastoreItem xmlns:ds="http://schemas.openxmlformats.org/officeDocument/2006/customXml" ds:itemID="{F7EB49D6-3BF4-445F-B558-0D17A1BA15C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Финансовый университет при правительстве РФ</Company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РИД - Прогнозно-аналитическая модель секторального развития финансового рынка Российской Федерации (рекламно-техническое описание)</dc:title>
  <dc:subject/>
  <dc:creator>Соколова Елизавета Сергеевна</dc:creator>
  <cp:keywords/>
  <dc:description/>
  <cp:lastModifiedBy>Белгородцев Виктор Петрович</cp:lastModifiedBy>
  <cp:revision>2</cp:revision>
  <dcterms:created xsi:type="dcterms:W3CDTF">2018-04-06T10:33:00Z</dcterms:created>
  <dcterms:modified xsi:type="dcterms:W3CDTF">2018-04-06T10:33:00Z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0x01010089419928962A8D418B3DFC760979C5B6</vt:lpwstr>
  </property>
</Properties>
</file>