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4D" w:rsidRDefault="009A164D" w:rsidP="00EE04EF">
      <w:pPr>
        <w:jc w:val="center"/>
      </w:pPr>
    </w:p>
    <w:tbl>
      <w:tblPr>
        <w:tblStyle w:val="a3"/>
        <w:tblpPr w:leftFromText="180" w:rightFromText="180" w:vertAnchor="page" w:horzAnchor="margin" w:tblpY="516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9A164D" w:rsidTr="007044F1">
        <w:trPr>
          <w:trHeight w:val="3969"/>
        </w:trPr>
        <w:tc>
          <w:tcPr>
            <w:tcW w:w="4395" w:type="dxa"/>
            <w:vAlign w:val="bottom"/>
          </w:tcPr>
          <w:p w:rsidR="009A164D" w:rsidRDefault="00631400" w:rsidP="007044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927576" wp14:editId="24B0E5F8">
                  <wp:extent cx="2200275" cy="28098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A164D" w:rsidRDefault="007044F1" w:rsidP="007044F1">
            <w:pPr>
              <w:spacing w:line="276" w:lineRule="auto"/>
              <w:rPr>
                <w:rFonts w:ascii="Times New Roman" w:hAnsi="Times New Roman"/>
              </w:rPr>
            </w:pPr>
            <w:r w:rsidRPr="007044F1">
              <w:rPr>
                <w:rFonts w:ascii="Times New Roman" w:hAnsi="Times New Roman"/>
              </w:rPr>
              <w:t>Розанова Татьяна Павловна</w:t>
            </w:r>
            <w:r>
              <w:rPr>
                <w:rFonts w:ascii="Times New Roman" w:hAnsi="Times New Roman"/>
              </w:rPr>
              <w:t>,</w:t>
            </w:r>
          </w:p>
          <w:p w:rsidR="007044F1" w:rsidRPr="00B8635D" w:rsidRDefault="00631400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5A3BA6">
              <w:rPr>
                <w:rFonts w:ascii="Times New Roman" w:hAnsi="Times New Roman"/>
              </w:rPr>
              <w:t xml:space="preserve">по </w:t>
            </w:r>
            <w:r w:rsidR="00C43E3C">
              <w:rPr>
                <w:rFonts w:ascii="Times New Roman" w:hAnsi="Times New Roman"/>
              </w:rPr>
              <w:t>региональному</w:t>
            </w:r>
            <w:r w:rsidR="005A3BA6">
              <w:rPr>
                <w:rFonts w:ascii="Times New Roman" w:hAnsi="Times New Roman"/>
              </w:rPr>
              <w:t xml:space="preserve"> </w:t>
            </w:r>
            <w:r w:rsidR="00C43E3C">
              <w:rPr>
                <w:rFonts w:ascii="Times New Roman" w:hAnsi="Times New Roman"/>
              </w:rPr>
              <w:t>развитию</w:t>
            </w:r>
            <w:r w:rsidR="005A3BA6">
              <w:rPr>
                <w:rFonts w:ascii="Times New Roman" w:hAnsi="Times New Roman"/>
              </w:rPr>
              <w:t xml:space="preserve">, </w:t>
            </w:r>
            <w:r w:rsidR="007044F1" w:rsidRPr="00B8635D">
              <w:rPr>
                <w:rFonts w:ascii="Times New Roman" w:hAnsi="Times New Roman"/>
              </w:rPr>
              <w:t>доктор экономических наук, профессор, профессор Департамента менеджмент.</w:t>
            </w:r>
          </w:p>
          <w:p w:rsidR="007044F1" w:rsidRPr="00B8635D" w:rsidRDefault="005A3BA6" w:rsidP="007044F1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Научно-педагогический стаж – 30 лет.</w:t>
            </w:r>
          </w:p>
          <w:p w:rsidR="007044F1" w:rsidRDefault="007044F1" w:rsidP="007044F1">
            <w:pPr>
              <w:spacing w:line="276" w:lineRule="auto"/>
              <w:rPr>
                <w:rFonts w:ascii="Times New Roman" w:hAnsi="Times New Roman"/>
                <w:bCs w:val="0"/>
              </w:rPr>
            </w:pPr>
          </w:p>
          <w:p w:rsidR="007044F1" w:rsidRPr="00B8635D" w:rsidRDefault="007044F1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8635D">
              <w:rPr>
                <w:rFonts w:ascii="Times New Roman" w:hAnsi="Times New Roman"/>
              </w:rPr>
              <w:t>онтакты:</w:t>
            </w:r>
          </w:p>
          <w:p w:rsidR="007044F1" w:rsidRDefault="007044F1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+7(</w:t>
            </w:r>
            <w:r w:rsidR="005A3BA6">
              <w:rPr>
                <w:rFonts w:ascii="Times New Roman" w:hAnsi="Times New Roman"/>
              </w:rPr>
              <w:t>499</w:t>
            </w:r>
            <w:r w:rsidRPr="00B8635D">
              <w:rPr>
                <w:rFonts w:ascii="Times New Roman" w:hAnsi="Times New Roman"/>
              </w:rPr>
              <w:t xml:space="preserve">) </w:t>
            </w:r>
            <w:r w:rsidR="005A3BA6">
              <w:rPr>
                <w:rFonts w:ascii="Times New Roman" w:hAnsi="Times New Roman"/>
              </w:rPr>
              <w:t>9</w:t>
            </w:r>
            <w:r w:rsidR="00A9558B">
              <w:rPr>
                <w:rFonts w:ascii="Times New Roman" w:hAnsi="Times New Roman"/>
              </w:rPr>
              <w:t>43 94 17</w:t>
            </w:r>
          </w:p>
          <w:p w:rsidR="007044F1" w:rsidRPr="007044F1" w:rsidRDefault="00A9558B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Style w:val="wmi-callto"/>
                <w:rFonts w:ascii="Times New Roman" w:hAnsi="Times New Roman"/>
                <w:color w:val="000000"/>
                <w:lang w:val="en-US"/>
              </w:rPr>
              <w:t>TPRozanova</w:t>
            </w:r>
            <w:r w:rsidR="007044F1" w:rsidRPr="00B8635D">
              <w:rPr>
                <w:rFonts w:ascii="Times New Roman" w:hAnsi="Times New Roman"/>
                <w:color w:val="000000"/>
              </w:rPr>
              <w:t>@fa.ru</w:t>
            </w:r>
          </w:p>
        </w:tc>
      </w:tr>
      <w:tr w:rsidR="00EE0BE2" w:rsidTr="007044F1">
        <w:trPr>
          <w:trHeight w:val="3969"/>
        </w:trPr>
        <w:tc>
          <w:tcPr>
            <w:tcW w:w="4395" w:type="dxa"/>
            <w:vAlign w:val="bottom"/>
          </w:tcPr>
          <w:p w:rsidR="00EE0BE2" w:rsidRDefault="00BC35C6" w:rsidP="007044F1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167200" cy="2797200"/>
                  <wp:effectExtent l="0" t="0" r="508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00" cy="27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DE1911" w:rsidRDefault="00EE0BE2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 xml:space="preserve">Стыцюк Рита Юрьевна, </w:t>
            </w:r>
          </w:p>
          <w:p w:rsidR="00EE0BE2" w:rsidRPr="00B8635D" w:rsidRDefault="00EE0BE2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доктор экономических наук, профессор, профессор Департамента менеджмент.</w:t>
            </w:r>
          </w:p>
          <w:p w:rsidR="005A3BA6" w:rsidRPr="00B8635D" w:rsidRDefault="005A3BA6" w:rsidP="005A3BA6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Научно-педагогический стаж – 30 лет.</w:t>
            </w:r>
          </w:p>
          <w:p w:rsidR="00EE0BE2" w:rsidRDefault="00EE0BE2" w:rsidP="007044F1">
            <w:pPr>
              <w:spacing w:line="276" w:lineRule="auto"/>
              <w:rPr>
                <w:rFonts w:ascii="Times New Roman" w:hAnsi="Times New Roman"/>
                <w:bCs w:val="0"/>
              </w:rPr>
            </w:pPr>
          </w:p>
          <w:p w:rsidR="00EE0BE2" w:rsidRPr="00B8635D" w:rsidRDefault="00DE1911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E0BE2" w:rsidRPr="00B8635D">
              <w:rPr>
                <w:rFonts w:ascii="Times New Roman" w:hAnsi="Times New Roman"/>
              </w:rPr>
              <w:t>онтакты:</w:t>
            </w:r>
          </w:p>
          <w:p w:rsidR="00EE0BE2" w:rsidRDefault="00EE0BE2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+7(967) 036 39 04</w:t>
            </w:r>
          </w:p>
          <w:p w:rsidR="00EE0BE2" w:rsidRPr="00EC4D27" w:rsidRDefault="00EE0BE2" w:rsidP="007044F1">
            <w:pPr>
              <w:tabs>
                <w:tab w:val="left" w:pos="623"/>
              </w:tabs>
              <w:spacing w:line="276" w:lineRule="auto"/>
              <w:ind w:left="15"/>
              <w:outlineLvl w:val="2"/>
              <w:rPr>
                <w:rFonts w:ascii="Times New Roman" w:hAnsi="Times New Roman"/>
              </w:rPr>
            </w:pPr>
            <w:r w:rsidRPr="00B8635D">
              <w:rPr>
                <w:rStyle w:val="wmi-callto"/>
                <w:rFonts w:ascii="Times New Roman" w:hAnsi="Times New Roman"/>
                <w:color w:val="000000"/>
                <w:lang w:val="en-US"/>
              </w:rPr>
              <w:t>RStytcuk</w:t>
            </w:r>
            <w:r w:rsidRPr="00B8635D">
              <w:rPr>
                <w:rFonts w:ascii="Times New Roman" w:hAnsi="Times New Roman"/>
                <w:color w:val="000000"/>
              </w:rPr>
              <w:t>@fa.ru</w:t>
            </w:r>
          </w:p>
        </w:tc>
      </w:tr>
    </w:tbl>
    <w:p w:rsidR="007044F1" w:rsidRDefault="007044F1" w:rsidP="00FD699F">
      <w:pPr>
        <w:spacing w:line="276" w:lineRule="auto"/>
        <w:jc w:val="center"/>
      </w:pPr>
      <w:r w:rsidRPr="00FD699F">
        <w:t xml:space="preserve">Результат интеллектуальной деятельности </w:t>
      </w:r>
    </w:p>
    <w:p w:rsidR="007044F1" w:rsidRPr="00FD699F" w:rsidRDefault="00FD699F" w:rsidP="00FD699F">
      <w:pPr>
        <w:spacing w:line="276" w:lineRule="auto"/>
        <w:jc w:val="center"/>
      </w:pPr>
      <w:r w:rsidRPr="00FD699F">
        <w:t>в виде секрета производства (ноу-хау)</w:t>
      </w:r>
    </w:p>
    <w:p w:rsidR="00B02855" w:rsidRPr="00B02855" w:rsidRDefault="00B02855" w:rsidP="00B02855">
      <w:pPr>
        <w:keepNext/>
        <w:keepLines/>
        <w:spacing w:line="240" w:lineRule="auto"/>
        <w:jc w:val="center"/>
        <w:outlineLvl w:val="0"/>
        <w:rPr>
          <w:rFonts w:eastAsiaTheme="majorEastAsia"/>
          <w:b/>
        </w:rPr>
      </w:pPr>
      <w:bookmarkStart w:id="0" w:name="_Hlk498685145"/>
      <w:r>
        <w:rPr>
          <w:rFonts w:eastAsiaTheme="majorEastAsia"/>
          <w:b/>
        </w:rPr>
        <w:t>«</w:t>
      </w:r>
      <w:r w:rsidRPr="00B02855">
        <w:rPr>
          <w:rFonts w:eastAsiaTheme="majorEastAsia"/>
          <w:b/>
        </w:rPr>
        <w:t>НАУЧНО-ПРАКТИЧЕСКИЕ И МЕТОДИЧЕСКИЕ РЕКОМЕНДАЦИИ ПО ПРОВЕДЕНИЮ НЕЗАВИСИМОЙ ЭКСПЕРТИЗЫ ОБРАЗОВАТЕЛЬНОЙ ПРОГРАММЫ</w:t>
      </w:r>
      <w:r>
        <w:rPr>
          <w:rFonts w:eastAsiaTheme="majorEastAsia"/>
          <w:b/>
        </w:rPr>
        <w:t>»</w:t>
      </w:r>
    </w:p>
    <w:bookmarkEnd w:id="0"/>
    <w:p w:rsidR="00734CFC" w:rsidRPr="00FD699F" w:rsidRDefault="007044F1" w:rsidP="00FD699F">
      <w:pPr>
        <w:spacing w:line="276" w:lineRule="auto"/>
        <w:jc w:val="center"/>
        <w:rPr>
          <w:rFonts w:eastAsiaTheme="minorEastAsia"/>
          <w:bCs w:val="0"/>
        </w:rPr>
      </w:pPr>
      <w:r w:rsidRPr="00FD699F">
        <w:t>разработан в рамках научно-исследовательской работы по теме:</w:t>
      </w:r>
      <w:r w:rsidR="00734CFC" w:rsidRPr="00FD699F">
        <w:rPr>
          <w:rFonts w:eastAsia="Times New Roman"/>
          <w:bCs w:val="0"/>
        </w:rPr>
        <w:t xml:space="preserve"> </w:t>
      </w:r>
      <w:r w:rsidR="00FD699F">
        <w:rPr>
          <w:rFonts w:eastAsia="Times New Roman"/>
          <w:bCs w:val="0"/>
        </w:rPr>
        <w:t>«</w:t>
      </w:r>
      <w:r w:rsidR="00734CFC" w:rsidRPr="00FD699F">
        <w:rPr>
          <w:rFonts w:eastAsia="Times New Roman"/>
          <w:bCs w:val="0"/>
        </w:rPr>
        <w:t>ФОРМИРОВАНИЕ ОБРАЗОВАТЕЛЬНЫХ СТАНДАРТОВ ВЫСШЕГО ОБРАЗОВАНИЯ ПОДГОТОВКИ БАКАЛАВРОВ И МАГИСТРОВ ПО НАПРАВЛЕНИЮ «ТУРИЗМ», САМОСТОЯТЕЛЬНО УСТАНАВЛИВАЕМЫХ ФИНАНСОВЫМ УНИВЕРСИТЕТОМ</w:t>
      </w:r>
      <w:r w:rsidR="00FD699F">
        <w:rPr>
          <w:rFonts w:eastAsia="Times New Roman"/>
          <w:bCs w:val="0"/>
        </w:rPr>
        <w:t>»</w:t>
      </w:r>
    </w:p>
    <w:p w:rsidR="00AA62ED" w:rsidRDefault="00AA62ED" w:rsidP="00FD699F">
      <w:pPr>
        <w:spacing w:line="276" w:lineRule="auto"/>
        <w:jc w:val="center"/>
      </w:pPr>
      <w:r w:rsidRPr="00FD699F">
        <w:t>выполненной в рамках научного фонда финуниверситета на 2016 год</w:t>
      </w:r>
    </w:p>
    <w:p w:rsidR="00B02855" w:rsidRPr="00FD699F" w:rsidRDefault="00B02855" w:rsidP="00FD699F">
      <w:pPr>
        <w:spacing w:line="276" w:lineRule="auto"/>
        <w:jc w:val="center"/>
      </w:pPr>
    </w:p>
    <w:p w:rsidR="00734CFC" w:rsidRPr="00734CFC" w:rsidRDefault="00734CFC" w:rsidP="00734CFC">
      <w:pPr>
        <w:spacing w:line="240" w:lineRule="auto"/>
        <w:jc w:val="center"/>
        <w:rPr>
          <w:sz w:val="26"/>
        </w:rPr>
      </w:pPr>
    </w:p>
    <w:p w:rsidR="00734CFC" w:rsidRDefault="00734CFC" w:rsidP="00734CFC">
      <w:pPr>
        <w:spacing w:line="240" w:lineRule="auto"/>
        <w:jc w:val="center"/>
      </w:pPr>
    </w:p>
    <w:p w:rsidR="007A7BF5" w:rsidRDefault="007044F1" w:rsidP="007044F1">
      <w:pPr>
        <w:spacing w:line="276" w:lineRule="auto"/>
        <w:jc w:val="center"/>
      </w:pPr>
      <w:r>
        <w:br w:type="page"/>
      </w:r>
    </w:p>
    <w:p w:rsidR="007A7BF5" w:rsidRDefault="007A7BF5" w:rsidP="007A7BF5">
      <w:pPr>
        <w:spacing w:line="276" w:lineRule="auto"/>
        <w:sectPr w:rsidR="007A7BF5" w:rsidSect="007044F1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:rsidR="005D1F3E" w:rsidRPr="00B1046D" w:rsidRDefault="00B1046D" w:rsidP="005D1F3E">
      <w:pPr>
        <w:spacing w:line="240" w:lineRule="auto"/>
        <w:jc w:val="center"/>
      </w:pPr>
      <w:r>
        <w:t>РЕКЛАМНО-ТЕХНИЧЕСКОЕ ОПИСАНИЕ</w:t>
      </w:r>
    </w:p>
    <w:p w:rsidR="00E66F23" w:rsidRDefault="00E66F23" w:rsidP="007236B9"/>
    <w:p w:rsidR="00B02855" w:rsidRDefault="00B814F0" w:rsidP="00B02855">
      <w:pPr>
        <w:ind w:firstLine="709"/>
        <w:rPr>
          <w:rFonts w:eastAsiaTheme="majorEastAsia"/>
        </w:rPr>
      </w:pPr>
      <w:r w:rsidRPr="00734CFC">
        <w:t xml:space="preserve">В ходе научно-прикладного исследования, проведенного в Финансовом университете в рамках </w:t>
      </w:r>
      <w:r w:rsidR="00EC01E3" w:rsidRPr="00734CFC">
        <w:t>научного фонда финуниверситета</w:t>
      </w:r>
      <w:r w:rsidRPr="00734CFC">
        <w:t xml:space="preserve">, </w:t>
      </w:r>
      <w:r w:rsidR="00FD699F">
        <w:t>разработан</w:t>
      </w:r>
      <w:r w:rsidR="00B02855">
        <w:t xml:space="preserve">ы </w:t>
      </w:r>
      <w:r w:rsidR="00B02855" w:rsidRPr="00B02855">
        <w:rPr>
          <w:rFonts w:eastAsiaTheme="majorEastAsia"/>
        </w:rPr>
        <w:t>научно-практические и методические рекомендации по проведению независимой экспертизы образовательной программы</w:t>
      </w:r>
      <w:r w:rsidR="00B02855">
        <w:rPr>
          <w:rFonts w:eastAsiaTheme="majorEastAsia"/>
        </w:rPr>
        <w:t>.</w:t>
      </w:r>
    </w:p>
    <w:p w:rsidR="00B972C2" w:rsidRPr="00B02855" w:rsidRDefault="00B972C2" w:rsidP="00B972C2">
      <w:pPr>
        <w:ind w:firstLine="709"/>
        <w:rPr>
          <w:rFonts w:eastAsia="Times New Roman"/>
          <w:bCs w:val="0"/>
        </w:rPr>
      </w:pPr>
      <w:r>
        <w:rPr>
          <w:rFonts w:eastAsia="Times New Roman"/>
          <w:bCs w:val="0"/>
        </w:rPr>
        <w:t xml:space="preserve">Рассмотрена отечественная и </w:t>
      </w:r>
      <w:r w:rsidRPr="00B02855">
        <w:rPr>
          <w:rFonts w:eastAsia="Times New Roman"/>
          <w:bCs w:val="0"/>
        </w:rPr>
        <w:t>Европейская практика оценки качества образования идет по пути создания специализированных аккредитационных агентств – общественных организаций, занимающихся разработкой инструментария и методик оценки качества, а также проводящих проверки и подтверждающих качество образования</w:t>
      </w:r>
      <w:r>
        <w:rPr>
          <w:rFonts w:eastAsia="Times New Roman"/>
          <w:bCs w:val="0"/>
        </w:rPr>
        <w:t>. А</w:t>
      </w:r>
      <w:r w:rsidRPr="00B02855">
        <w:rPr>
          <w:rFonts w:eastAsia="Times New Roman"/>
          <w:bCs w:val="0"/>
        </w:rPr>
        <w:t>нализ результативности деятельности агентств</w:t>
      </w:r>
      <w:r>
        <w:rPr>
          <w:rFonts w:eastAsia="Times New Roman"/>
          <w:bCs w:val="0"/>
        </w:rPr>
        <w:t xml:space="preserve"> показал, что </w:t>
      </w:r>
      <w:r w:rsidRPr="00B02855">
        <w:rPr>
          <w:rFonts w:eastAsia="Times New Roman"/>
          <w:bCs w:val="0"/>
        </w:rPr>
        <w:t xml:space="preserve">она базируются на принципах социального партнерства с ВУЗами, органами управления образованием федерального и регионального уровней, ассоциациями работодателей, а также потребителями образовательных услуг. </w:t>
      </w:r>
    </w:p>
    <w:p w:rsidR="00B02855" w:rsidRPr="00B02855" w:rsidRDefault="00B02855" w:rsidP="00B02855">
      <w:pPr>
        <w:ind w:firstLine="709"/>
        <w:rPr>
          <w:rFonts w:eastAsia="Times New Roman"/>
          <w:bCs w:val="0"/>
        </w:rPr>
      </w:pPr>
      <w:r>
        <w:rPr>
          <w:rFonts w:eastAsiaTheme="minorEastAsia"/>
          <w:bCs w:val="0"/>
        </w:rPr>
        <w:t>Доказано, что п</w:t>
      </w:r>
      <w:r w:rsidRPr="00B02855">
        <w:rPr>
          <w:rFonts w:eastAsiaTheme="minorEastAsia"/>
          <w:bCs w:val="0"/>
        </w:rPr>
        <w:t>ри проведении независимой внешней оценки качества программ и/или образовательных учреждений целесообразно выделять две ключевые области экспертизы: оценку качества образования, или результатов освоения программы, и оценку гарантий качества образования, или факторов, формирующих условия реализации программы.</w:t>
      </w:r>
    </w:p>
    <w:p w:rsidR="00B02855" w:rsidRDefault="00B02855" w:rsidP="00B02855">
      <w:pPr>
        <w:ind w:firstLine="709"/>
        <w:rPr>
          <w:rFonts w:eastAsiaTheme="minorEastAsia"/>
          <w:bCs w:val="0"/>
        </w:rPr>
      </w:pPr>
      <w:r>
        <w:rPr>
          <w:rFonts w:eastAsiaTheme="minorEastAsia"/>
          <w:bCs w:val="0"/>
        </w:rPr>
        <w:t xml:space="preserve">Определены причины </w:t>
      </w:r>
      <w:r w:rsidRPr="00B02855">
        <w:rPr>
          <w:rFonts w:eastAsiaTheme="minorEastAsia"/>
          <w:bCs w:val="0"/>
        </w:rPr>
        <w:t>взаимодействи</w:t>
      </w:r>
      <w:r>
        <w:rPr>
          <w:rFonts w:eastAsiaTheme="minorEastAsia"/>
          <w:bCs w:val="0"/>
        </w:rPr>
        <w:t>я</w:t>
      </w:r>
      <w:r w:rsidRPr="00B02855">
        <w:rPr>
          <w:rFonts w:eastAsiaTheme="minorEastAsia"/>
          <w:bCs w:val="0"/>
        </w:rPr>
        <w:t xml:space="preserve"> государств</w:t>
      </w:r>
      <w:r>
        <w:rPr>
          <w:rFonts w:eastAsiaTheme="minorEastAsia"/>
          <w:bCs w:val="0"/>
        </w:rPr>
        <w:t>а с</w:t>
      </w:r>
      <w:r w:rsidRPr="00B02855">
        <w:rPr>
          <w:rFonts w:eastAsiaTheme="minorEastAsia"/>
          <w:bCs w:val="0"/>
        </w:rPr>
        <w:t xml:space="preserve"> общественно-профессиональной системой оценки качества образования. </w:t>
      </w:r>
      <w:r>
        <w:rPr>
          <w:rFonts w:eastAsiaTheme="minorEastAsia"/>
          <w:bCs w:val="0"/>
        </w:rPr>
        <w:t>П</w:t>
      </w:r>
      <w:r w:rsidRPr="00B02855">
        <w:rPr>
          <w:rFonts w:eastAsiaTheme="minorEastAsia"/>
          <w:bCs w:val="0"/>
        </w:rPr>
        <w:t>редставлены критерии оценки качества на программном уровне, а также критерии оценки гарантии качества</w:t>
      </w:r>
      <w:r>
        <w:rPr>
          <w:rFonts w:eastAsiaTheme="minorEastAsia"/>
          <w:bCs w:val="0"/>
        </w:rPr>
        <w:t>.</w:t>
      </w:r>
    </w:p>
    <w:p w:rsidR="00B02855" w:rsidRDefault="00B02855" w:rsidP="00B02855">
      <w:pPr>
        <w:ind w:firstLine="709"/>
        <w:rPr>
          <w:rFonts w:eastAsiaTheme="minorEastAsia"/>
          <w:bCs w:val="0"/>
        </w:rPr>
      </w:pPr>
      <w:r>
        <w:rPr>
          <w:rFonts w:eastAsiaTheme="minorEastAsia"/>
          <w:bCs w:val="0"/>
        </w:rPr>
        <w:t>Представлена м</w:t>
      </w:r>
      <w:r w:rsidRPr="00B02855">
        <w:rPr>
          <w:rFonts w:eastAsiaTheme="minorEastAsia"/>
          <w:bCs w:val="0"/>
        </w:rPr>
        <w:t>етодика проведения оценки качества и гарантий качества</w:t>
      </w:r>
      <w:r w:rsidRPr="00B02855">
        <w:rPr>
          <w:rFonts w:eastAsiaTheme="minorEastAsia"/>
          <w:bCs w:val="0"/>
          <w:i/>
          <w:iCs/>
        </w:rPr>
        <w:t xml:space="preserve"> </w:t>
      </w:r>
      <w:r w:rsidRPr="00B02855">
        <w:rPr>
          <w:rFonts w:eastAsiaTheme="minorEastAsia"/>
          <w:bCs w:val="0"/>
        </w:rPr>
        <w:t xml:space="preserve">образования на программном уровне для ВО </w:t>
      </w:r>
      <w:r>
        <w:rPr>
          <w:rFonts w:eastAsiaTheme="minorEastAsia"/>
          <w:bCs w:val="0"/>
        </w:rPr>
        <w:t>н основ</w:t>
      </w:r>
      <w:r w:rsidR="00B972C2">
        <w:rPr>
          <w:rFonts w:eastAsiaTheme="minorEastAsia"/>
          <w:bCs w:val="0"/>
        </w:rPr>
        <w:t>а</w:t>
      </w:r>
      <w:r>
        <w:rPr>
          <w:rFonts w:eastAsiaTheme="minorEastAsia"/>
          <w:bCs w:val="0"/>
        </w:rPr>
        <w:t>нии</w:t>
      </w:r>
      <w:r w:rsidR="00B972C2">
        <w:rPr>
          <w:rFonts w:eastAsiaTheme="minorEastAsia"/>
          <w:bCs w:val="0"/>
        </w:rPr>
        <w:t xml:space="preserve"> ряда этапов:</w:t>
      </w:r>
      <w:r>
        <w:rPr>
          <w:rFonts w:eastAsiaTheme="minorEastAsia"/>
          <w:bCs w:val="0"/>
        </w:rPr>
        <w:t xml:space="preserve"> </w:t>
      </w:r>
    </w:p>
    <w:p w:rsidR="00B02855" w:rsidRPr="00B02855" w:rsidRDefault="00B02855" w:rsidP="00B02855">
      <w:pPr>
        <w:ind w:firstLine="709"/>
        <w:rPr>
          <w:rFonts w:eastAsia="Times New Roman"/>
          <w:bCs w:val="0"/>
        </w:rPr>
      </w:pPr>
      <w:r w:rsidRPr="00B02855">
        <w:rPr>
          <w:rFonts w:eastAsiaTheme="minorEastAsia"/>
          <w:bCs w:val="0"/>
          <w:lang w:val="en-US"/>
        </w:rPr>
        <w:t>I</w:t>
      </w:r>
      <w:r w:rsidRPr="00B02855">
        <w:rPr>
          <w:rFonts w:eastAsiaTheme="minorEastAsia"/>
          <w:bCs w:val="0"/>
        </w:rPr>
        <w:t>-ый этап - «Осуществление ОУ самообследования программы»</w:t>
      </w:r>
    </w:p>
    <w:p w:rsidR="00B02855" w:rsidRPr="00B02855" w:rsidRDefault="00B02855" w:rsidP="00B02855">
      <w:pPr>
        <w:ind w:firstLine="709"/>
        <w:rPr>
          <w:rFonts w:eastAsia="Times New Roman"/>
          <w:bCs w:val="0"/>
        </w:rPr>
      </w:pPr>
      <w:r w:rsidRPr="00B02855">
        <w:rPr>
          <w:rFonts w:eastAsiaTheme="minorEastAsia"/>
          <w:bCs w:val="0"/>
          <w:lang w:val="en-US"/>
        </w:rPr>
        <w:t>II</w:t>
      </w:r>
      <w:r w:rsidRPr="00B02855">
        <w:rPr>
          <w:rFonts w:eastAsiaTheme="minorEastAsia"/>
          <w:bCs w:val="0"/>
        </w:rPr>
        <w:t>-ой этап - «Камеральный анализ документов экспертом независимого агентства»</w:t>
      </w:r>
    </w:p>
    <w:p w:rsidR="00B02855" w:rsidRPr="00B02855" w:rsidRDefault="00B02855" w:rsidP="00B02855">
      <w:pPr>
        <w:ind w:firstLine="709"/>
        <w:rPr>
          <w:rFonts w:eastAsia="Times New Roman"/>
          <w:bCs w:val="0"/>
        </w:rPr>
      </w:pPr>
      <w:r w:rsidRPr="00B02855">
        <w:rPr>
          <w:rFonts w:eastAsiaTheme="minorEastAsia"/>
          <w:bCs w:val="0"/>
          <w:lang w:val="en-US"/>
        </w:rPr>
        <w:t>III</w:t>
      </w:r>
      <w:r w:rsidRPr="00B02855">
        <w:rPr>
          <w:rFonts w:eastAsiaTheme="minorEastAsia"/>
          <w:bCs w:val="0"/>
        </w:rPr>
        <w:t xml:space="preserve">-ий этап – «Посещение учебного заведения экспертом» </w:t>
      </w:r>
    </w:p>
    <w:p w:rsidR="00B02855" w:rsidRPr="00B02855" w:rsidRDefault="00B02855" w:rsidP="00B02855">
      <w:pPr>
        <w:ind w:firstLine="709"/>
        <w:rPr>
          <w:rFonts w:eastAsia="Times New Roman"/>
          <w:bCs w:val="0"/>
        </w:rPr>
      </w:pPr>
      <w:r w:rsidRPr="00B02855">
        <w:rPr>
          <w:rFonts w:eastAsiaTheme="minorEastAsia"/>
          <w:bCs w:val="0"/>
          <w:lang w:val="en-US"/>
        </w:rPr>
        <w:t>IV</w:t>
      </w:r>
      <w:r w:rsidRPr="00B02855">
        <w:rPr>
          <w:rFonts w:eastAsiaTheme="minorEastAsia"/>
          <w:bCs w:val="0"/>
        </w:rPr>
        <w:t xml:space="preserve">-ый этап –«Составление экспертного заключения о качестве и гарантиях качества образования» </w:t>
      </w:r>
    </w:p>
    <w:p w:rsidR="00B02855" w:rsidRPr="00B02855" w:rsidRDefault="00B02855" w:rsidP="00B02855">
      <w:pPr>
        <w:ind w:firstLine="709"/>
        <w:rPr>
          <w:rFonts w:eastAsia="Times New Roman"/>
          <w:bCs w:val="0"/>
        </w:rPr>
      </w:pPr>
      <w:r w:rsidRPr="00B02855">
        <w:rPr>
          <w:rFonts w:eastAsiaTheme="minorEastAsia"/>
          <w:bCs w:val="0"/>
          <w:lang w:val="en-US"/>
        </w:rPr>
        <w:t>V</w:t>
      </w:r>
      <w:r w:rsidRPr="00B02855">
        <w:rPr>
          <w:rFonts w:eastAsiaTheme="minorEastAsia"/>
          <w:bCs w:val="0"/>
        </w:rPr>
        <w:t>-ый этап – «Корректировка экспертного заключения ОУ; а</w:t>
      </w:r>
      <w:r w:rsidRPr="00B02855">
        <w:rPr>
          <w:rFonts w:eastAsiaTheme="minorEastAsia"/>
          <w:bCs w:val="0"/>
          <w:color w:val="000000"/>
          <w:u w:color="000000"/>
        </w:rPr>
        <w:t>пелляции, претензии</w:t>
      </w:r>
      <w:r w:rsidRPr="00B02855">
        <w:rPr>
          <w:rFonts w:eastAsiaTheme="minorEastAsia"/>
          <w:bCs w:val="0"/>
        </w:rPr>
        <w:t>»</w:t>
      </w:r>
    </w:p>
    <w:p w:rsidR="00B02855" w:rsidRPr="00B02855" w:rsidRDefault="00B02855" w:rsidP="00B02855">
      <w:pPr>
        <w:ind w:firstLine="709"/>
        <w:rPr>
          <w:rFonts w:eastAsia="Times New Roman"/>
          <w:bCs w:val="0"/>
        </w:rPr>
      </w:pPr>
      <w:r w:rsidRPr="00B02855">
        <w:rPr>
          <w:rFonts w:eastAsiaTheme="minorEastAsia"/>
          <w:bCs w:val="0"/>
          <w:lang w:val="en-US"/>
        </w:rPr>
        <w:t>VI</w:t>
      </w:r>
      <w:r w:rsidRPr="00B02855">
        <w:rPr>
          <w:rFonts w:eastAsiaTheme="minorEastAsia"/>
          <w:bCs w:val="0"/>
        </w:rPr>
        <w:t xml:space="preserve"> – ый этап «Принятие решения об аккредитации»</w:t>
      </w:r>
    </w:p>
    <w:p w:rsidR="00B972C2" w:rsidRDefault="00B972C2" w:rsidP="00B972C2">
      <w:pPr>
        <w:ind w:firstLine="709"/>
        <w:rPr>
          <w:rFonts w:eastAsiaTheme="majorEastAsia"/>
        </w:rPr>
      </w:pPr>
      <w:r>
        <w:rPr>
          <w:rFonts w:eastAsiaTheme="minorEastAsia"/>
          <w:bCs w:val="0"/>
        </w:rPr>
        <w:t xml:space="preserve">Применение в практической деятельности </w:t>
      </w:r>
      <w:r w:rsidRPr="00B02855">
        <w:rPr>
          <w:rFonts w:eastAsiaTheme="majorEastAsia"/>
        </w:rPr>
        <w:t>рекомендаци</w:t>
      </w:r>
      <w:r>
        <w:rPr>
          <w:rFonts w:eastAsiaTheme="majorEastAsia"/>
        </w:rPr>
        <w:t>й</w:t>
      </w:r>
      <w:r w:rsidRPr="00B02855">
        <w:rPr>
          <w:rFonts w:eastAsiaTheme="majorEastAsia"/>
        </w:rPr>
        <w:t xml:space="preserve"> по проведению независимой экспертизы образовательн</w:t>
      </w:r>
      <w:r>
        <w:rPr>
          <w:rFonts w:eastAsiaTheme="majorEastAsia"/>
        </w:rPr>
        <w:t xml:space="preserve">ых </w:t>
      </w:r>
      <w:r w:rsidRPr="00B02855">
        <w:rPr>
          <w:rFonts w:eastAsiaTheme="majorEastAsia"/>
        </w:rPr>
        <w:t>программ</w:t>
      </w:r>
      <w:r>
        <w:rPr>
          <w:rFonts w:eastAsiaTheme="majorEastAsia"/>
        </w:rPr>
        <w:t xml:space="preserve"> обеспечит.</w:t>
      </w:r>
    </w:p>
    <w:p w:rsidR="00B972C2" w:rsidRDefault="00B54CB7" w:rsidP="00B54CB7">
      <w:pPr>
        <w:pStyle w:val="ad"/>
        <w:numPr>
          <w:ilvl w:val="0"/>
          <w:numId w:val="21"/>
        </w:numPr>
        <w:rPr>
          <w:rFonts w:eastAsiaTheme="minorEastAsia"/>
          <w:bCs w:val="0"/>
        </w:rPr>
      </w:pPr>
      <w:r>
        <w:rPr>
          <w:rFonts w:eastAsiaTheme="minorEastAsia"/>
          <w:bCs w:val="0"/>
        </w:rPr>
        <w:t>А</w:t>
      </w:r>
      <w:r w:rsidRPr="00B02855">
        <w:rPr>
          <w:rFonts w:eastAsiaTheme="minorEastAsia"/>
          <w:bCs w:val="0"/>
        </w:rPr>
        <w:t>нализ и оценка качества образовательных услуг, предоставляемых ВУЗами</w:t>
      </w:r>
      <w:r>
        <w:rPr>
          <w:rFonts w:eastAsiaTheme="minorEastAsia"/>
          <w:bCs w:val="0"/>
        </w:rPr>
        <w:t>.</w:t>
      </w:r>
    </w:p>
    <w:p w:rsidR="00B54CB7" w:rsidRDefault="00B54CB7" w:rsidP="00B54CB7">
      <w:pPr>
        <w:pStyle w:val="ad"/>
        <w:numPr>
          <w:ilvl w:val="0"/>
          <w:numId w:val="21"/>
        </w:numPr>
        <w:rPr>
          <w:rFonts w:eastAsiaTheme="minorEastAsia"/>
          <w:bCs w:val="0"/>
        </w:rPr>
      </w:pPr>
      <w:r>
        <w:rPr>
          <w:rFonts w:eastAsiaTheme="minorEastAsia"/>
          <w:bCs w:val="0"/>
        </w:rPr>
        <w:t>П</w:t>
      </w:r>
      <w:r w:rsidRPr="00B02855">
        <w:rPr>
          <w:rFonts w:eastAsiaTheme="minorEastAsia"/>
          <w:bCs w:val="0"/>
        </w:rPr>
        <w:t>омощь и содействие ВУЗам в повышении эффективности, конкурентоспособности и устойчивости в различных направлениях их образовательной деятельности</w:t>
      </w:r>
      <w:r>
        <w:rPr>
          <w:rFonts w:eastAsiaTheme="minorEastAsia"/>
          <w:bCs w:val="0"/>
        </w:rPr>
        <w:t>.</w:t>
      </w:r>
    </w:p>
    <w:p w:rsidR="00B54CB7" w:rsidRDefault="00B54CB7" w:rsidP="00B54CB7">
      <w:pPr>
        <w:pStyle w:val="ad"/>
        <w:numPr>
          <w:ilvl w:val="0"/>
          <w:numId w:val="21"/>
        </w:numPr>
        <w:rPr>
          <w:rFonts w:eastAsiaTheme="minorEastAsia"/>
          <w:bCs w:val="0"/>
        </w:rPr>
      </w:pPr>
      <w:r>
        <w:rPr>
          <w:rFonts w:eastAsiaTheme="minorEastAsia"/>
          <w:bCs w:val="0"/>
        </w:rPr>
        <w:t>В</w:t>
      </w:r>
      <w:r w:rsidRPr="00B02855">
        <w:rPr>
          <w:rFonts w:eastAsiaTheme="minorEastAsia"/>
          <w:bCs w:val="0"/>
        </w:rPr>
        <w:t>озможность ВУЗу объективно увидеть себя «со стороны», лучше понять свои сильные и слабые стороны, выработать рациональную стратегию дальнейшего развития</w:t>
      </w:r>
      <w:r>
        <w:rPr>
          <w:rFonts w:eastAsiaTheme="minorEastAsia"/>
          <w:bCs w:val="0"/>
        </w:rPr>
        <w:t>.</w:t>
      </w:r>
    </w:p>
    <w:p w:rsidR="00B54CB7" w:rsidRDefault="00B54CB7" w:rsidP="00B54CB7">
      <w:pPr>
        <w:pStyle w:val="ad"/>
        <w:numPr>
          <w:ilvl w:val="0"/>
          <w:numId w:val="21"/>
        </w:numPr>
        <w:rPr>
          <w:rFonts w:eastAsiaTheme="minorEastAsia"/>
          <w:bCs w:val="0"/>
        </w:rPr>
      </w:pPr>
      <w:r>
        <w:rPr>
          <w:rFonts w:eastAsiaTheme="minorEastAsia"/>
          <w:bCs w:val="0"/>
        </w:rPr>
        <w:t>У</w:t>
      </w:r>
      <w:r w:rsidRPr="00B02855">
        <w:rPr>
          <w:rFonts w:eastAsiaTheme="minorEastAsia"/>
          <w:bCs w:val="0"/>
        </w:rPr>
        <w:t>странить существующие диспропорции в структуре и качестве выпускников по отношению к потребностям экономики</w:t>
      </w:r>
      <w:r>
        <w:rPr>
          <w:rFonts w:eastAsiaTheme="minorEastAsia"/>
          <w:bCs w:val="0"/>
        </w:rPr>
        <w:t>.</w:t>
      </w:r>
    </w:p>
    <w:p w:rsidR="00B54CB7" w:rsidRDefault="00B54CB7" w:rsidP="00B54CB7">
      <w:pPr>
        <w:pStyle w:val="ad"/>
        <w:numPr>
          <w:ilvl w:val="0"/>
          <w:numId w:val="21"/>
        </w:numPr>
        <w:rPr>
          <w:rFonts w:eastAsiaTheme="minorEastAsia"/>
          <w:bCs w:val="0"/>
        </w:rPr>
      </w:pPr>
      <w:r>
        <w:rPr>
          <w:rFonts w:eastAsiaTheme="minorEastAsia"/>
          <w:bCs w:val="0"/>
        </w:rPr>
        <w:t>Возможность с</w:t>
      </w:r>
      <w:r w:rsidRPr="00B02855">
        <w:rPr>
          <w:rFonts w:eastAsiaTheme="minorEastAsia"/>
          <w:bCs w:val="0"/>
        </w:rPr>
        <w:t xml:space="preserve">формировать эффективную систему кадрового обеспечения инновационного развития </w:t>
      </w:r>
      <w:r>
        <w:rPr>
          <w:rFonts w:eastAsiaTheme="minorEastAsia"/>
          <w:bCs w:val="0"/>
        </w:rPr>
        <w:t>как</w:t>
      </w:r>
      <w:r w:rsidRPr="00B02855">
        <w:rPr>
          <w:rFonts w:eastAsiaTheme="minorEastAsia"/>
          <w:bCs w:val="0"/>
        </w:rPr>
        <w:t xml:space="preserve"> высокотехнологичных отраслей, </w:t>
      </w:r>
      <w:r>
        <w:rPr>
          <w:rFonts w:eastAsiaTheme="minorEastAsia"/>
          <w:bCs w:val="0"/>
        </w:rPr>
        <w:t>так и</w:t>
      </w:r>
      <w:r w:rsidRPr="00B02855">
        <w:rPr>
          <w:rFonts w:eastAsiaTheme="minorEastAsia"/>
          <w:bCs w:val="0"/>
        </w:rPr>
        <w:t xml:space="preserve"> всего реального сектора российской экономики.</w:t>
      </w:r>
    </w:p>
    <w:p w:rsidR="00B54CB7" w:rsidRDefault="00B54CB7" w:rsidP="00B54CB7">
      <w:pPr>
        <w:pStyle w:val="ad"/>
        <w:numPr>
          <w:ilvl w:val="0"/>
          <w:numId w:val="21"/>
        </w:numPr>
        <w:rPr>
          <w:rFonts w:eastAsiaTheme="minorEastAsia"/>
          <w:bCs w:val="0"/>
        </w:rPr>
      </w:pPr>
      <w:r>
        <w:rPr>
          <w:rFonts w:eastAsia="Times New Roman"/>
          <w:bCs w:val="0"/>
        </w:rPr>
        <w:t>К</w:t>
      </w:r>
      <w:r w:rsidRPr="00B54CB7">
        <w:rPr>
          <w:rFonts w:eastAsia="Times New Roman"/>
          <w:bCs w:val="0"/>
        </w:rPr>
        <w:t>онкурентоспособност</w:t>
      </w:r>
      <w:r>
        <w:rPr>
          <w:rFonts w:eastAsia="Times New Roman"/>
          <w:bCs w:val="0"/>
        </w:rPr>
        <w:t>ь</w:t>
      </w:r>
      <w:r w:rsidRPr="00B54CB7">
        <w:rPr>
          <w:rFonts w:eastAsia="Times New Roman"/>
          <w:bCs w:val="0"/>
        </w:rPr>
        <w:t xml:space="preserve"> </w:t>
      </w:r>
      <w:r>
        <w:rPr>
          <w:rFonts w:eastAsia="Times New Roman"/>
          <w:bCs w:val="0"/>
        </w:rPr>
        <w:t xml:space="preserve">отечественного образования </w:t>
      </w:r>
      <w:r w:rsidRPr="00B54CB7">
        <w:rPr>
          <w:rFonts w:eastAsia="Times New Roman"/>
          <w:bCs w:val="0"/>
        </w:rPr>
        <w:t>в общей системе профессиональной подготовки специалистов на общемировом, государственном, региональном и муниципальном уровне.</w:t>
      </w:r>
    </w:p>
    <w:p w:rsidR="00B02855" w:rsidRPr="00B02855" w:rsidRDefault="00B02855" w:rsidP="00B02855">
      <w:pPr>
        <w:spacing w:after="200" w:line="276" w:lineRule="auto"/>
        <w:jc w:val="center"/>
        <w:rPr>
          <w:rFonts w:eastAsiaTheme="minorEastAsia"/>
          <w:bCs w:val="0"/>
        </w:rPr>
      </w:pPr>
    </w:p>
    <w:p w:rsidR="009460F0" w:rsidRDefault="009460F0" w:rsidP="00897713">
      <w:pPr>
        <w:ind w:firstLine="709"/>
        <w:rPr>
          <w:rFonts w:eastAsiaTheme="minorEastAsia"/>
          <w:bCs w:val="0"/>
        </w:rPr>
      </w:pPr>
    </w:p>
    <w:p w:rsidR="009460F0" w:rsidRDefault="009460F0" w:rsidP="00897713">
      <w:pPr>
        <w:ind w:firstLine="709"/>
        <w:rPr>
          <w:rFonts w:eastAsiaTheme="minorEastAsia"/>
          <w:bCs w:val="0"/>
        </w:rPr>
      </w:pPr>
    </w:p>
    <w:sectPr w:rsidR="009460F0" w:rsidSect="009460F0"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EB" w:rsidRDefault="009B6AEB" w:rsidP="00A53B86">
      <w:pPr>
        <w:spacing w:line="240" w:lineRule="auto"/>
      </w:pPr>
      <w:r>
        <w:separator/>
      </w:r>
    </w:p>
  </w:endnote>
  <w:endnote w:type="continuationSeparator" w:id="0">
    <w:p w:rsidR="009B6AEB" w:rsidRDefault="009B6AEB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DD" w:rsidRDefault="00E023DD" w:rsidP="00521587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023DD" w:rsidRDefault="00E023D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DD" w:rsidRPr="004C0735" w:rsidRDefault="00E023DD" w:rsidP="00521587">
    <w:pPr>
      <w:pStyle w:val="a9"/>
      <w:framePr w:wrap="around" w:vAnchor="text" w:hAnchor="margin" w:xAlign="center" w:y="1"/>
      <w:rPr>
        <w:rStyle w:val="ac"/>
        <w:sz w:val="24"/>
        <w:szCs w:val="24"/>
      </w:rPr>
    </w:pPr>
    <w:r w:rsidRPr="004C0735">
      <w:rPr>
        <w:rStyle w:val="ac"/>
        <w:sz w:val="24"/>
        <w:szCs w:val="24"/>
      </w:rPr>
      <w:fldChar w:fldCharType="begin"/>
    </w:r>
    <w:r w:rsidRPr="004C0735">
      <w:rPr>
        <w:rStyle w:val="ac"/>
        <w:sz w:val="24"/>
        <w:szCs w:val="24"/>
      </w:rPr>
      <w:instrText xml:space="preserve">PAGE  </w:instrText>
    </w:r>
    <w:r w:rsidRPr="004C0735">
      <w:rPr>
        <w:rStyle w:val="ac"/>
        <w:sz w:val="24"/>
        <w:szCs w:val="24"/>
      </w:rPr>
      <w:fldChar w:fldCharType="separate"/>
    </w:r>
    <w:r w:rsidR="007E2302">
      <w:rPr>
        <w:rStyle w:val="ac"/>
        <w:noProof/>
        <w:sz w:val="24"/>
        <w:szCs w:val="24"/>
      </w:rPr>
      <w:t>3</w:t>
    </w:r>
    <w:r w:rsidRPr="004C0735">
      <w:rPr>
        <w:rStyle w:val="ac"/>
        <w:sz w:val="24"/>
        <w:szCs w:val="24"/>
      </w:rPr>
      <w:fldChar w:fldCharType="end"/>
    </w:r>
  </w:p>
  <w:p w:rsidR="00E023DD" w:rsidRDefault="00E023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EB" w:rsidRDefault="009B6AEB" w:rsidP="00A53B86">
      <w:pPr>
        <w:spacing w:line="240" w:lineRule="auto"/>
      </w:pPr>
      <w:r>
        <w:separator/>
      </w:r>
    </w:p>
  </w:footnote>
  <w:footnote w:type="continuationSeparator" w:id="0">
    <w:p w:rsidR="009B6AEB" w:rsidRDefault="009B6AEB" w:rsidP="00A53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7A5"/>
    <w:multiLevelType w:val="hybridMultilevel"/>
    <w:tmpl w:val="45E4B3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E247D"/>
    <w:multiLevelType w:val="hybridMultilevel"/>
    <w:tmpl w:val="A5287154"/>
    <w:lvl w:ilvl="0" w:tplc="EF984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84488"/>
    <w:multiLevelType w:val="hybridMultilevel"/>
    <w:tmpl w:val="CCAEA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D80DE8"/>
    <w:multiLevelType w:val="hybridMultilevel"/>
    <w:tmpl w:val="47AE3340"/>
    <w:lvl w:ilvl="0" w:tplc="A738BF9E">
      <w:start w:val="1"/>
      <w:numFmt w:val="bullet"/>
      <w:lvlText w:val="-"/>
      <w:lvlJc w:val="left"/>
      <w:pPr>
        <w:ind w:left="927" w:hanging="360"/>
      </w:pPr>
      <w:rPr>
        <w:rFonts w:ascii="Tunga" w:hAnsi="Tung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6F84">
      <w:start w:val="1"/>
      <w:numFmt w:val="bullet"/>
      <w:lvlText w:val="o"/>
      <w:lvlJc w:val="left"/>
      <w:pPr>
        <w:ind w:left="16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3A00">
      <w:start w:val="1"/>
      <w:numFmt w:val="bullet"/>
      <w:lvlText w:val="▪"/>
      <w:lvlJc w:val="left"/>
      <w:pPr>
        <w:ind w:left="23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0FB64">
      <w:start w:val="1"/>
      <w:numFmt w:val="bullet"/>
      <w:lvlText w:val="•"/>
      <w:lvlJc w:val="left"/>
      <w:pPr>
        <w:ind w:left="30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864724">
      <w:start w:val="1"/>
      <w:numFmt w:val="bullet"/>
      <w:lvlText w:val="o"/>
      <w:lvlJc w:val="left"/>
      <w:pPr>
        <w:ind w:left="38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74B394">
      <w:start w:val="1"/>
      <w:numFmt w:val="bullet"/>
      <w:lvlText w:val="▪"/>
      <w:lvlJc w:val="left"/>
      <w:pPr>
        <w:ind w:left="45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6221AA">
      <w:start w:val="1"/>
      <w:numFmt w:val="bullet"/>
      <w:lvlText w:val="•"/>
      <w:lvlJc w:val="left"/>
      <w:pPr>
        <w:ind w:left="52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366944">
      <w:start w:val="1"/>
      <w:numFmt w:val="bullet"/>
      <w:lvlText w:val="o"/>
      <w:lvlJc w:val="left"/>
      <w:pPr>
        <w:ind w:left="59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F84406">
      <w:start w:val="1"/>
      <w:numFmt w:val="bullet"/>
      <w:lvlText w:val="▪"/>
      <w:lvlJc w:val="left"/>
      <w:pPr>
        <w:ind w:left="66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3E5D9F"/>
    <w:multiLevelType w:val="hybridMultilevel"/>
    <w:tmpl w:val="D93EA046"/>
    <w:styleLink w:val="9"/>
    <w:lvl w:ilvl="0" w:tplc="42FC47AE">
      <w:start w:val="1"/>
      <w:numFmt w:val="decimal"/>
      <w:lvlText w:val="%1."/>
      <w:lvlJc w:val="left"/>
      <w:pPr>
        <w:tabs>
          <w:tab w:val="num" w:pos="1260"/>
        </w:tabs>
        <w:ind w:left="551" w:firstLine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F63FEC">
      <w:start w:val="1"/>
      <w:numFmt w:val="lowerLetter"/>
      <w:lvlText w:val="%2."/>
      <w:lvlJc w:val="left"/>
      <w:pPr>
        <w:tabs>
          <w:tab w:val="num" w:pos="1404"/>
        </w:tabs>
        <w:ind w:left="695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0EDF28">
      <w:start w:val="1"/>
      <w:numFmt w:val="lowerRoman"/>
      <w:lvlText w:val="%3."/>
      <w:lvlJc w:val="left"/>
      <w:pPr>
        <w:tabs>
          <w:tab w:val="num" w:pos="1414"/>
        </w:tabs>
        <w:ind w:left="705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0C62C6">
      <w:start w:val="1"/>
      <w:numFmt w:val="decimal"/>
      <w:lvlText w:val="%4."/>
      <w:lvlJc w:val="left"/>
      <w:pPr>
        <w:tabs>
          <w:tab w:val="left" w:pos="1260"/>
          <w:tab w:val="num" w:pos="2134"/>
        </w:tabs>
        <w:ind w:left="1425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5A860C">
      <w:start w:val="1"/>
      <w:numFmt w:val="lowerLetter"/>
      <w:lvlText w:val="%5."/>
      <w:lvlJc w:val="left"/>
      <w:pPr>
        <w:tabs>
          <w:tab w:val="left" w:pos="1260"/>
          <w:tab w:val="num" w:pos="2854"/>
        </w:tabs>
        <w:ind w:left="2145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5E1E00">
      <w:start w:val="1"/>
      <w:numFmt w:val="lowerRoman"/>
      <w:lvlText w:val="%6."/>
      <w:lvlJc w:val="left"/>
      <w:pPr>
        <w:tabs>
          <w:tab w:val="left" w:pos="1260"/>
          <w:tab w:val="num" w:pos="3574"/>
        </w:tabs>
        <w:ind w:left="2865" w:firstLine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56446C">
      <w:start w:val="1"/>
      <w:numFmt w:val="decimal"/>
      <w:lvlText w:val="%7."/>
      <w:lvlJc w:val="left"/>
      <w:pPr>
        <w:tabs>
          <w:tab w:val="left" w:pos="1260"/>
          <w:tab w:val="num" w:pos="4294"/>
        </w:tabs>
        <w:ind w:left="3585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24BE3C">
      <w:start w:val="1"/>
      <w:numFmt w:val="lowerLetter"/>
      <w:lvlText w:val="%8."/>
      <w:lvlJc w:val="left"/>
      <w:pPr>
        <w:tabs>
          <w:tab w:val="left" w:pos="1260"/>
          <w:tab w:val="num" w:pos="5014"/>
        </w:tabs>
        <w:ind w:left="4305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1CFD46">
      <w:start w:val="1"/>
      <w:numFmt w:val="lowerRoman"/>
      <w:lvlText w:val="%9."/>
      <w:lvlJc w:val="left"/>
      <w:pPr>
        <w:tabs>
          <w:tab w:val="left" w:pos="1260"/>
          <w:tab w:val="num" w:pos="5734"/>
        </w:tabs>
        <w:ind w:left="5025" w:firstLine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F01281"/>
    <w:multiLevelType w:val="hybridMultilevel"/>
    <w:tmpl w:val="25907AE2"/>
    <w:lvl w:ilvl="0" w:tplc="85A46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235857"/>
    <w:multiLevelType w:val="hybridMultilevel"/>
    <w:tmpl w:val="D93EA046"/>
    <w:numStyleLink w:val="9"/>
  </w:abstractNum>
  <w:abstractNum w:abstractNumId="7" w15:restartNumberingAfterBreak="0">
    <w:nsid w:val="108E5BC1"/>
    <w:multiLevelType w:val="hybridMultilevel"/>
    <w:tmpl w:val="691A6A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124AC"/>
    <w:multiLevelType w:val="hybridMultilevel"/>
    <w:tmpl w:val="0E58B8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8C7C46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866DD0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EF09412">
      <w:start w:val="1"/>
      <w:numFmt w:val="bullet"/>
      <w:lvlText w:val="•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269632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04B8CA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8868BE">
      <w:start w:val="1"/>
      <w:numFmt w:val="bullet"/>
      <w:lvlText w:val="•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8E720E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0E2966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A7265F"/>
    <w:multiLevelType w:val="hybridMultilevel"/>
    <w:tmpl w:val="74E25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A0DB5"/>
    <w:multiLevelType w:val="hybridMultilevel"/>
    <w:tmpl w:val="6770A3B2"/>
    <w:lvl w:ilvl="0" w:tplc="640C84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2A0513"/>
    <w:multiLevelType w:val="hybridMultilevel"/>
    <w:tmpl w:val="80F4A312"/>
    <w:lvl w:ilvl="0" w:tplc="32929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33152D"/>
    <w:multiLevelType w:val="multilevel"/>
    <w:tmpl w:val="691CE1B8"/>
    <w:numStyleLink w:val="21"/>
  </w:abstractNum>
  <w:abstractNum w:abstractNumId="13" w15:restartNumberingAfterBreak="0">
    <w:nsid w:val="4C6F795E"/>
    <w:multiLevelType w:val="multilevel"/>
    <w:tmpl w:val="691CE1B8"/>
    <w:styleLink w:val="21"/>
    <w:lvl w:ilvl="0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78"/>
        </w:tabs>
        <w:ind w:left="769" w:firstLine="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487"/>
        </w:tabs>
        <w:ind w:left="1778" w:firstLine="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196"/>
        </w:tabs>
        <w:ind w:left="2487" w:firstLine="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4265"/>
        </w:tabs>
        <w:ind w:left="3556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4974"/>
        </w:tabs>
        <w:ind w:left="4265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043"/>
        </w:tabs>
        <w:ind w:left="5334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6752"/>
        </w:tabs>
        <w:ind w:left="6043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7821"/>
        </w:tabs>
        <w:ind w:left="7112" w:hanging="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3605163"/>
    <w:multiLevelType w:val="hybridMultilevel"/>
    <w:tmpl w:val="34C4B25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720" w:hanging="11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5E868A">
      <w:start w:val="1"/>
      <w:numFmt w:val="bullet"/>
      <w:lvlText w:val="o"/>
      <w:lvlJc w:val="left"/>
      <w:pPr>
        <w:tabs>
          <w:tab w:val="num" w:pos="1429"/>
        </w:tabs>
        <w:ind w:left="720" w:hanging="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1E81E8">
      <w:start w:val="1"/>
      <w:numFmt w:val="bullet"/>
      <w:lvlText w:val="▪"/>
      <w:lvlJc w:val="left"/>
      <w:pPr>
        <w:tabs>
          <w:tab w:val="left" w:pos="1429"/>
          <w:tab w:val="num" w:pos="2149"/>
        </w:tabs>
        <w:ind w:left="1440" w:hanging="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3C68654">
      <w:start w:val="1"/>
      <w:numFmt w:val="bullet"/>
      <w:lvlText w:val="•"/>
      <w:lvlJc w:val="left"/>
      <w:pPr>
        <w:tabs>
          <w:tab w:val="left" w:pos="1429"/>
          <w:tab w:val="num" w:pos="2869"/>
        </w:tabs>
        <w:ind w:left="2160" w:hanging="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DB42606">
      <w:start w:val="1"/>
      <w:numFmt w:val="bullet"/>
      <w:lvlText w:val="o"/>
      <w:lvlJc w:val="left"/>
      <w:pPr>
        <w:tabs>
          <w:tab w:val="left" w:pos="1429"/>
          <w:tab w:val="num" w:pos="3589"/>
        </w:tabs>
        <w:ind w:left="2880" w:hanging="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80BEF0">
      <w:start w:val="1"/>
      <w:numFmt w:val="bullet"/>
      <w:lvlText w:val="▪"/>
      <w:lvlJc w:val="left"/>
      <w:pPr>
        <w:tabs>
          <w:tab w:val="left" w:pos="1429"/>
          <w:tab w:val="num" w:pos="4309"/>
        </w:tabs>
        <w:ind w:left="3600" w:hanging="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5CFBAC">
      <w:start w:val="1"/>
      <w:numFmt w:val="bullet"/>
      <w:lvlText w:val="•"/>
      <w:lvlJc w:val="left"/>
      <w:pPr>
        <w:tabs>
          <w:tab w:val="left" w:pos="1429"/>
          <w:tab w:val="num" w:pos="5029"/>
        </w:tabs>
        <w:ind w:left="4320" w:hanging="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D2AF76">
      <w:start w:val="1"/>
      <w:numFmt w:val="bullet"/>
      <w:lvlText w:val="o"/>
      <w:lvlJc w:val="left"/>
      <w:pPr>
        <w:tabs>
          <w:tab w:val="left" w:pos="1429"/>
          <w:tab w:val="num" w:pos="5749"/>
        </w:tabs>
        <w:ind w:left="5040" w:hanging="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5A057C">
      <w:start w:val="1"/>
      <w:numFmt w:val="bullet"/>
      <w:lvlText w:val="▪"/>
      <w:lvlJc w:val="left"/>
      <w:pPr>
        <w:tabs>
          <w:tab w:val="left" w:pos="1429"/>
          <w:tab w:val="num" w:pos="6469"/>
        </w:tabs>
        <w:ind w:left="5760" w:hanging="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E06D81"/>
    <w:multiLevelType w:val="hybridMultilevel"/>
    <w:tmpl w:val="449C916E"/>
    <w:lvl w:ilvl="0" w:tplc="125C961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C3C46BC"/>
    <w:multiLevelType w:val="hybridMultilevel"/>
    <w:tmpl w:val="E0D8651C"/>
    <w:styleLink w:val="8"/>
    <w:lvl w:ilvl="0" w:tplc="5ACA6B04">
      <w:start w:val="1"/>
      <w:numFmt w:val="decimal"/>
      <w:lvlText w:val="%1."/>
      <w:lvlJc w:val="left"/>
      <w:pPr>
        <w:ind w:left="1106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5C5E18">
      <w:start w:val="1"/>
      <w:numFmt w:val="lowerLetter"/>
      <w:lvlText w:val="%2."/>
      <w:lvlJc w:val="left"/>
      <w:pPr>
        <w:tabs>
          <w:tab w:val="num" w:pos="1455"/>
          <w:tab w:val="left" w:pos="1815"/>
        </w:tabs>
        <w:ind w:left="746" w:hanging="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D29028">
      <w:start w:val="1"/>
      <w:numFmt w:val="lowerRoman"/>
      <w:lvlText w:val="%3."/>
      <w:lvlJc w:val="left"/>
      <w:pPr>
        <w:tabs>
          <w:tab w:val="num" w:pos="1054"/>
          <w:tab w:val="left" w:pos="1815"/>
        </w:tabs>
        <w:ind w:left="345" w:firstLine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58DEB4">
      <w:start w:val="1"/>
      <w:numFmt w:val="decimal"/>
      <w:lvlText w:val="%4."/>
      <w:lvlJc w:val="left"/>
      <w:pPr>
        <w:tabs>
          <w:tab w:val="num" w:pos="1774"/>
          <w:tab w:val="left" w:pos="1815"/>
        </w:tabs>
        <w:ind w:left="1065" w:firstLine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38A827C">
      <w:start w:val="1"/>
      <w:numFmt w:val="lowerLetter"/>
      <w:lvlText w:val="%5."/>
      <w:lvlJc w:val="left"/>
      <w:pPr>
        <w:tabs>
          <w:tab w:val="left" w:pos="1815"/>
          <w:tab w:val="num" w:pos="2494"/>
        </w:tabs>
        <w:ind w:left="1785" w:firstLine="3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65801FC">
      <w:start w:val="1"/>
      <w:numFmt w:val="lowerRoman"/>
      <w:lvlText w:val="%6."/>
      <w:lvlJc w:val="left"/>
      <w:pPr>
        <w:tabs>
          <w:tab w:val="left" w:pos="1815"/>
          <w:tab w:val="num" w:pos="3214"/>
        </w:tabs>
        <w:ind w:left="2505" w:firstLine="4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4E53D8">
      <w:start w:val="1"/>
      <w:numFmt w:val="decimal"/>
      <w:lvlText w:val="%7."/>
      <w:lvlJc w:val="left"/>
      <w:pPr>
        <w:tabs>
          <w:tab w:val="left" w:pos="1815"/>
          <w:tab w:val="num" w:pos="3934"/>
        </w:tabs>
        <w:ind w:left="3225" w:firstLine="4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98DC22">
      <w:start w:val="1"/>
      <w:numFmt w:val="lowerLetter"/>
      <w:lvlText w:val="%8."/>
      <w:lvlJc w:val="left"/>
      <w:pPr>
        <w:tabs>
          <w:tab w:val="left" w:pos="1815"/>
          <w:tab w:val="num" w:pos="4654"/>
        </w:tabs>
        <w:ind w:left="3945" w:firstLine="4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6E2EAE">
      <w:start w:val="1"/>
      <w:numFmt w:val="lowerRoman"/>
      <w:lvlText w:val="%9."/>
      <w:lvlJc w:val="left"/>
      <w:pPr>
        <w:tabs>
          <w:tab w:val="left" w:pos="1815"/>
          <w:tab w:val="num" w:pos="5374"/>
        </w:tabs>
        <w:ind w:left="4665" w:firstLine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FC8586A"/>
    <w:multiLevelType w:val="hybridMultilevel"/>
    <w:tmpl w:val="68CE38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4500FC"/>
    <w:multiLevelType w:val="hybridMultilevel"/>
    <w:tmpl w:val="E0D8651C"/>
    <w:numStyleLink w:val="8"/>
  </w:abstractNum>
  <w:abstractNum w:abstractNumId="19" w15:restartNumberingAfterBreak="0">
    <w:nsid w:val="6E841BD3"/>
    <w:multiLevelType w:val="hybridMultilevel"/>
    <w:tmpl w:val="2D06C146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CE5119"/>
    <w:multiLevelType w:val="hybridMultilevel"/>
    <w:tmpl w:val="0522295A"/>
    <w:lvl w:ilvl="0" w:tplc="E8780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4"/>
  </w:num>
  <w:num w:numId="11">
    <w:abstractNumId w:val="6"/>
  </w:num>
  <w:num w:numId="12">
    <w:abstractNumId w:val="3"/>
  </w:num>
  <w:num w:numId="13">
    <w:abstractNumId w:val="15"/>
  </w:num>
  <w:num w:numId="14">
    <w:abstractNumId w:val="13"/>
  </w:num>
  <w:num w:numId="15">
    <w:abstractNumId w:val="12"/>
  </w:num>
  <w:num w:numId="16">
    <w:abstractNumId w:val="19"/>
  </w:num>
  <w:num w:numId="17">
    <w:abstractNumId w:val="9"/>
  </w:num>
  <w:num w:numId="18">
    <w:abstractNumId w:val="14"/>
  </w:num>
  <w:num w:numId="19">
    <w:abstractNumId w:val="17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8"/>
    <w:rsid w:val="00012B19"/>
    <w:rsid w:val="00015403"/>
    <w:rsid w:val="00023739"/>
    <w:rsid w:val="00042A4C"/>
    <w:rsid w:val="00047B26"/>
    <w:rsid w:val="000B00C9"/>
    <w:rsid w:val="000C1251"/>
    <w:rsid w:val="000C7534"/>
    <w:rsid w:val="000E180B"/>
    <w:rsid w:val="000F7C38"/>
    <w:rsid w:val="0010074D"/>
    <w:rsid w:val="00113E88"/>
    <w:rsid w:val="00170CC2"/>
    <w:rsid w:val="00172BE8"/>
    <w:rsid w:val="00174F45"/>
    <w:rsid w:val="001A68D7"/>
    <w:rsid w:val="001E1972"/>
    <w:rsid w:val="001F3150"/>
    <w:rsid w:val="001F3D47"/>
    <w:rsid w:val="00202ACC"/>
    <w:rsid w:val="002053F7"/>
    <w:rsid w:val="002362EE"/>
    <w:rsid w:val="00284D17"/>
    <w:rsid w:val="00291A97"/>
    <w:rsid w:val="0029483D"/>
    <w:rsid w:val="002B1F23"/>
    <w:rsid w:val="002E5018"/>
    <w:rsid w:val="0030539C"/>
    <w:rsid w:val="003311C2"/>
    <w:rsid w:val="003350E9"/>
    <w:rsid w:val="003816E9"/>
    <w:rsid w:val="003E5812"/>
    <w:rsid w:val="003F3512"/>
    <w:rsid w:val="003F435C"/>
    <w:rsid w:val="00445638"/>
    <w:rsid w:val="00452C33"/>
    <w:rsid w:val="004830FF"/>
    <w:rsid w:val="004858ED"/>
    <w:rsid w:val="00494A6D"/>
    <w:rsid w:val="004C4601"/>
    <w:rsid w:val="004E61B6"/>
    <w:rsid w:val="004F4BB5"/>
    <w:rsid w:val="0051317A"/>
    <w:rsid w:val="0058632C"/>
    <w:rsid w:val="0059292F"/>
    <w:rsid w:val="0059352B"/>
    <w:rsid w:val="005A3BA6"/>
    <w:rsid w:val="005A7D79"/>
    <w:rsid w:val="005C7AEC"/>
    <w:rsid w:val="005D1F3E"/>
    <w:rsid w:val="005E1D74"/>
    <w:rsid w:val="005E53B5"/>
    <w:rsid w:val="005E62C8"/>
    <w:rsid w:val="005F3D24"/>
    <w:rsid w:val="00631400"/>
    <w:rsid w:val="006777C8"/>
    <w:rsid w:val="006813F7"/>
    <w:rsid w:val="00696DA5"/>
    <w:rsid w:val="006A4049"/>
    <w:rsid w:val="006F5F1F"/>
    <w:rsid w:val="006F67DE"/>
    <w:rsid w:val="007044F1"/>
    <w:rsid w:val="0071121E"/>
    <w:rsid w:val="00721E4A"/>
    <w:rsid w:val="007236B9"/>
    <w:rsid w:val="00734CFC"/>
    <w:rsid w:val="00744020"/>
    <w:rsid w:val="00744309"/>
    <w:rsid w:val="007631BC"/>
    <w:rsid w:val="00785632"/>
    <w:rsid w:val="007A3671"/>
    <w:rsid w:val="007A7BF5"/>
    <w:rsid w:val="007C220C"/>
    <w:rsid w:val="007C35A6"/>
    <w:rsid w:val="007E2302"/>
    <w:rsid w:val="007E697A"/>
    <w:rsid w:val="007F45B0"/>
    <w:rsid w:val="007F495F"/>
    <w:rsid w:val="0080406C"/>
    <w:rsid w:val="00816C4A"/>
    <w:rsid w:val="00820BEE"/>
    <w:rsid w:val="008470EE"/>
    <w:rsid w:val="0087129C"/>
    <w:rsid w:val="0088520A"/>
    <w:rsid w:val="00897713"/>
    <w:rsid w:val="00897A6D"/>
    <w:rsid w:val="008A7C3D"/>
    <w:rsid w:val="008C0010"/>
    <w:rsid w:val="008E04B4"/>
    <w:rsid w:val="008E41FD"/>
    <w:rsid w:val="00935196"/>
    <w:rsid w:val="009460F0"/>
    <w:rsid w:val="00954DE7"/>
    <w:rsid w:val="00967D2E"/>
    <w:rsid w:val="009A164D"/>
    <w:rsid w:val="009A4B4E"/>
    <w:rsid w:val="009B6AEB"/>
    <w:rsid w:val="009E4C7E"/>
    <w:rsid w:val="00A03AB9"/>
    <w:rsid w:val="00A15DB0"/>
    <w:rsid w:val="00A36C31"/>
    <w:rsid w:val="00A53B86"/>
    <w:rsid w:val="00A7479F"/>
    <w:rsid w:val="00A836B8"/>
    <w:rsid w:val="00A9000E"/>
    <w:rsid w:val="00A9558B"/>
    <w:rsid w:val="00AA5E9C"/>
    <w:rsid w:val="00AA62ED"/>
    <w:rsid w:val="00AC0DFE"/>
    <w:rsid w:val="00AC4254"/>
    <w:rsid w:val="00AC5AAE"/>
    <w:rsid w:val="00B02855"/>
    <w:rsid w:val="00B1046D"/>
    <w:rsid w:val="00B15589"/>
    <w:rsid w:val="00B17C95"/>
    <w:rsid w:val="00B30B97"/>
    <w:rsid w:val="00B44760"/>
    <w:rsid w:val="00B47586"/>
    <w:rsid w:val="00B47C70"/>
    <w:rsid w:val="00B54CB7"/>
    <w:rsid w:val="00B560F7"/>
    <w:rsid w:val="00B814F0"/>
    <w:rsid w:val="00B8528D"/>
    <w:rsid w:val="00B8635D"/>
    <w:rsid w:val="00B972C2"/>
    <w:rsid w:val="00BA105C"/>
    <w:rsid w:val="00BC35C6"/>
    <w:rsid w:val="00BD43F7"/>
    <w:rsid w:val="00C04627"/>
    <w:rsid w:val="00C05609"/>
    <w:rsid w:val="00C0603C"/>
    <w:rsid w:val="00C06AE7"/>
    <w:rsid w:val="00C13CDD"/>
    <w:rsid w:val="00C20A52"/>
    <w:rsid w:val="00C27CE9"/>
    <w:rsid w:val="00C30179"/>
    <w:rsid w:val="00C43E3C"/>
    <w:rsid w:val="00C705B3"/>
    <w:rsid w:val="00C811C5"/>
    <w:rsid w:val="00C871C6"/>
    <w:rsid w:val="00CB005E"/>
    <w:rsid w:val="00CB5774"/>
    <w:rsid w:val="00D011D5"/>
    <w:rsid w:val="00D41210"/>
    <w:rsid w:val="00D7438E"/>
    <w:rsid w:val="00DA6C22"/>
    <w:rsid w:val="00DD277C"/>
    <w:rsid w:val="00DD6AE7"/>
    <w:rsid w:val="00DE1911"/>
    <w:rsid w:val="00E023DD"/>
    <w:rsid w:val="00E06488"/>
    <w:rsid w:val="00E4239A"/>
    <w:rsid w:val="00E61488"/>
    <w:rsid w:val="00E66F23"/>
    <w:rsid w:val="00E824FA"/>
    <w:rsid w:val="00E82887"/>
    <w:rsid w:val="00E93740"/>
    <w:rsid w:val="00EC01E3"/>
    <w:rsid w:val="00EC11CC"/>
    <w:rsid w:val="00EC7EC0"/>
    <w:rsid w:val="00ED3049"/>
    <w:rsid w:val="00EE04EF"/>
    <w:rsid w:val="00EE0BE2"/>
    <w:rsid w:val="00EE70A8"/>
    <w:rsid w:val="00EF657E"/>
    <w:rsid w:val="00F13B25"/>
    <w:rsid w:val="00F2601E"/>
    <w:rsid w:val="00F42D12"/>
    <w:rsid w:val="00F4684E"/>
    <w:rsid w:val="00F56D2C"/>
    <w:rsid w:val="00F639B1"/>
    <w:rsid w:val="00F64F46"/>
    <w:rsid w:val="00F831C0"/>
    <w:rsid w:val="00FD29B5"/>
    <w:rsid w:val="00FD699F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B2C1CD-F5C3-4A6A-AA5E-6D9A5A5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88"/>
    <w:pPr>
      <w:spacing w:line="360" w:lineRule="auto"/>
      <w:jc w:val="both"/>
    </w:pPr>
    <w:rPr>
      <w:rFonts w:eastAsia="Calibri"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FD6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B8635D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5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  <w:style w:type="character" w:customStyle="1" w:styleId="wmi-callto">
    <w:name w:val="wmi-callto"/>
    <w:rsid w:val="000B00C9"/>
  </w:style>
  <w:style w:type="character" w:styleId="a7">
    <w:name w:val="Hyperlink"/>
    <w:basedOn w:val="a0"/>
    <w:unhideWhenUsed/>
    <w:rsid w:val="00D743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38E"/>
    <w:rPr>
      <w:color w:val="808080"/>
      <w:shd w:val="clear" w:color="auto" w:fill="E6E6E6"/>
    </w:rPr>
  </w:style>
  <w:style w:type="character" w:customStyle="1" w:styleId="30">
    <w:name w:val="Заголовок 3 Знак"/>
    <w:basedOn w:val="a0"/>
    <w:link w:val="3"/>
    <w:uiPriority w:val="9"/>
    <w:rsid w:val="00B8635D"/>
    <w:rPr>
      <w:b/>
      <w:bCs/>
      <w:sz w:val="27"/>
      <w:szCs w:val="27"/>
    </w:rPr>
  </w:style>
  <w:style w:type="character" w:customStyle="1" w:styleId="ms-font-s">
    <w:name w:val="ms-font-s"/>
    <w:basedOn w:val="a0"/>
    <w:rsid w:val="00B8635D"/>
  </w:style>
  <w:style w:type="paragraph" w:customStyle="1" w:styleId="a8">
    <w:name w:val="Содержимое таблицы"/>
    <w:basedOn w:val="a"/>
    <w:uiPriority w:val="99"/>
    <w:qFormat/>
    <w:rsid w:val="00E61488"/>
    <w:pPr>
      <w:suppressLineNumbers/>
      <w:spacing w:line="240" w:lineRule="auto"/>
      <w:jc w:val="left"/>
    </w:pPr>
    <w:rPr>
      <w:rFonts w:eastAsia="Times New Roman"/>
      <w:bCs w:val="0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023DD"/>
    <w:pPr>
      <w:tabs>
        <w:tab w:val="center" w:pos="4677"/>
        <w:tab w:val="right" w:pos="9355"/>
      </w:tabs>
      <w:spacing w:line="240" w:lineRule="auto"/>
      <w:jc w:val="left"/>
    </w:pPr>
    <w:rPr>
      <w:bCs w:val="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023DD"/>
    <w:rPr>
      <w:rFonts w:eastAsia="Calibri"/>
      <w:sz w:val="28"/>
      <w:lang w:val="x-none" w:eastAsia="x-none"/>
    </w:rPr>
  </w:style>
  <w:style w:type="paragraph" w:styleId="ab">
    <w:name w:val="Normal (Web)"/>
    <w:aliases w:val="Обычный (Web) Знак"/>
    <w:basedOn w:val="a"/>
    <w:uiPriority w:val="99"/>
    <w:qFormat/>
    <w:rsid w:val="00E023DD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Cs w:val="0"/>
      <w:color w:val="000000"/>
      <w:sz w:val="18"/>
      <w:szCs w:val="18"/>
    </w:rPr>
  </w:style>
  <w:style w:type="character" w:styleId="ac">
    <w:name w:val="page number"/>
    <w:basedOn w:val="a0"/>
    <w:rsid w:val="00E023DD"/>
  </w:style>
  <w:style w:type="paragraph" w:styleId="ad">
    <w:name w:val="List Paragraph"/>
    <w:basedOn w:val="a"/>
    <w:uiPriority w:val="34"/>
    <w:qFormat/>
    <w:rsid w:val="002B1F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D699F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</w:rPr>
  </w:style>
  <w:style w:type="paragraph" w:customStyle="1" w:styleId="ae">
    <w:name w:val="Верхн./нижн. кол."/>
    <w:rsid w:val="00FD699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8">
    <w:name w:val="Импортированный стиль 8"/>
    <w:rsid w:val="00FD699F"/>
    <w:pPr>
      <w:numPr>
        <w:numId w:val="8"/>
      </w:numPr>
    </w:pPr>
  </w:style>
  <w:style w:type="numbering" w:customStyle="1" w:styleId="9">
    <w:name w:val="Импортированный стиль 9"/>
    <w:rsid w:val="00FD699F"/>
    <w:pPr>
      <w:numPr>
        <w:numId w:val="10"/>
      </w:numPr>
    </w:pPr>
  </w:style>
  <w:style w:type="table" w:customStyle="1" w:styleId="TableNormal">
    <w:name w:val="Table Normal"/>
    <w:rsid w:val="00B0285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B02855"/>
    <w:pPr>
      <w:numPr>
        <w:numId w:val="14"/>
      </w:numPr>
    </w:pPr>
  </w:style>
  <w:style w:type="character" w:customStyle="1" w:styleId="af">
    <w:name w:val="Нет"/>
    <w:rsid w:val="00B0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11B78-36A6-45BA-B535-E64F3E57F11F}"/>
</file>

<file path=customXml/itemProps2.xml><?xml version="1.0" encoding="utf-8"?>
<ds:datastoreItem xmlns:ds="http://schemas.openxmlformats.org/officeDocument/2006/customXml" ds:itemID="{6A03140C-39BA-48A2-8AB1-623E1F54924F}"/>
</file>

<file path=customXml/itemProps3.xml><?xml version="1.0" encoding="utf-8"?>
<ds:datastoreItem xmlns:ds="http://schemas.openxmlformats.org/officeDocument/2006/customXml" ds:itemID="{4708FA7E-34C1-4A3B-AFB9-D129EF22393C}"/>
</file>

<file path=customXml/itemProps4.xml><?xml version="1.0" encoding="utf-8"?>
<ds:datastoreItem xmlns:ds="http://schemas.openxmlformats.org/officeDocument/2006/customXml" ds:itemID="{69838A75-9D60-4F52-AAD3-CB1DC2C626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Научно-практические и методические рекомендации по проведению независимой экспертизы образовательной программы (рекламно-техническое описание)</dc:title>
  <dc:subject/>
  <dc:creator>User</dc:creator>
  <cp:keywords/>
  <dc:description/>
  <cp:lastModifiedBy>Белгородцев Виктор Петрович</cp:lastModifiedBy>
  <cp:revision>2</cp:revision>
  <dcterms:created xsi:type="dcterms:W3CDTF">2018-04-27T10:01:00Z</dcterms:created>
  <dcterms:modified xsi:type="dcterms:W3CDTF">2018-04-27T10:01:00Z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