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подготовки </w:t>
        <w:br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ВКР-стартапа</w:t>
      </w:r>
      <w:r>
        <w:rPr>
          <w:rFonts w:cs="Times New Roman" w:ascii="Times New Roman" w:hAnsi="Times New Roman"/>
          <w:b/>
          <w:sz w:val="28"/>
          <w:szCs w:val="28"/>
        </w:rPr>
        <w:t xml:space="preserve"> по программе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Обучающийся:</w:t>
      </w:r>
      <w:r>
        <w:rPr>
          <w:rFonts w:cs="Times New Roman" w:ascii="Times New Roman" w:hAnsi="Times New Roman"/>
          <w:sz w:val="28"/>
          <w:szCs w:val="28"/>
        </w:rPr>
        <w:t xml:space="preserve">  _________________________________________________________</w:t>
        <w:tab/>
        <w:tab/>
        <w:tab/>
        <w:tab/>
        <w:tab/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 xml:space="preserve">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Экономика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Ценные бумаги и финансовый инжиниринг</w:t>
      </w:r>
      <w:r>
        <w:rPr>
          <w:rFonts w:cs="Times New Roman" w:ascii="Times New Roman" w:hAnsi="Times New Roman"/>
          <w:sz w:val="28"/>
          <w:szCs w:val="28"/>
          <w:u w:val="single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widowControl/>
        <w:tabs>
          <w:tab w:val="clear" w:pos="708"/>
          <w:tab w:val="left" w:pos="10092" w:leader="none"/>
        </w:tabs>
        <w:suppressAutoHyphens w:val="true"/>
        <w:bidi w:val="0"/>
        <w:spacing w:lineRule="auto" w:line="259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ВКР-стартапе и корректность оформления заимствованного текста):___________________________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ВКР-стартапом: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ВКР-стартапа: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ВКР-стартап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его</w:t>
      </w:r>
      <w:r>
        <w:rPr>
          <w:rStyle w:val="0pt"/>
          <w:rFonts w:eastAsia="Calibri" w:eastAsiaTheme="minorHAnsi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_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9421188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2</Pages>
  <Words>245</Words>
  <Characters>2767</Characters>
  <CharactersWithSpaces>3032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2025-03-11T16:09:09Z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