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период подготовки </w:t>
        <w:br/>
        <w:t>выпускной квалификационной работы по программе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Обучающийся:</w:t>
      </w:r>
      <w:r>
        <w:rPr>
          <w:rFonts w:cs="Times New Roman" w:ascii="Times New Roman" w:hAnsi="Times New Roman"/>
          <w:sz w:val="28"/>
          <w:szCs w:val="28"/>
        </w:rPr>
        <w:t xml:space="preserve">  _________________________________________________________</w:t>
        <w:tab/>
        <w:tab/>
        <w:tab/>
        <w:tab/>
        <w:tab/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Институт открытого образования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38.04.08 «Финансы и кредит»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Направленность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Анализ финансовых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рынков»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widowControl/>
        <w:tabs>
          <w:tab w:val="clear" w:pos="708"/>
          <w:tab w:val="left" w:pos="10092" w:leader="none"/>
        </w:tabs>
        <w:suppressAutoHyphens w:val="true"/>
        <w:bidi w:val="0"/>
        <w:spacing w:lineRule="auto" w:line="259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>: 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ВКР: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ВКР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его</w:t>
      </w:r>
      <w:r>
        <w:rPr>
          <w:rStyle w:val="0pt"/>
          <w:rFonts w:eastAsia="Calibri" w:eastAsiaTheme="minorHAnsi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_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75034680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2</Pages>
  <Words>249</Words>
  <Characters>2784</Characters>
  <CharactersWithSpaces>3052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2025-03-11T16:19:28Z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